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E45F" w14:textId="77777777" w:rsidR="00E31346" w:rsidRDefault="00E31346" w:rsidP="006D563A">
      <w:pPr>
        <w:spacing w:before="7" w:line="130" w:lineRule="exact"/>
        <w:rPr>
          <w:sz w:val="13"/>
          <w:szCs w:val="13"/>
        </w:rPr>
      </w:pPr>
    </w:p>
    <w:p w14:paraId="417CB407" w14:textId="77777777" w:rsidR="00E31346" w:rsidRPr="005775AE" w:rsidRDefault="00E31346" w:rsidP="006D563A">
      <w:pPr>
        <w:spacing w:before="5" w:line="110" w:lineRule="exact"/>
        <w:jc w:val="both"/>
        <w:rPr>
          <w:rFonts w:ascii="Times New Roman" w:hAnsi="Times New Roman" w:cs="Times New Roman"/>
          <w:lang w:val="it-IT"/>
        </w:rPr>
      </w:pPr>
    </w:p>
    <w:p w14:paraId="68134E20" w14:textId="77777777" w:rsidR="00851248" w:rsidRDefault="00851248" w:rsidP="00E911E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DC2FC5A" w14:textId="112AD3DE" w:rsidR="00176A90" w:rsidRDefault="00176A90" w:rsidP="00176A90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INVITO A PROCEDURA NEGOZIATA SENZA PREVIA PUBBLICAZIONE DEL BANDO DI GARA</w:t>
      </w:r>
      <w:r w:rsidRPr="007A611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92B03" w:rsidRPr="00EF0D29">
        <w:rPr>
          <w:rFonts w:ascii="Times New Roman" w:hAnsi="Times New Roman" w:cs="Times New Roman"/>
          <w:b/>
          <w:sz w:val="24"/>
          <w:szCs w:val="24"/>
          <w:lang w:val="it-IT"/>
        </w:rPr>
        <w:t>PER L’AFFIDAMENTO DEL SERVIZIO DI VALUTAZIONE DEL PROGRAMMA DI INFORMAZIONE E PROMOZIONE DEI PRODOTTI AGRICOLI NEI PAESI TERZI DENOMINATO “</w:t>
      </w:r>
      <w:r w:rsidR="00EF0D29" w:rsidRPr="00EF0D29">
        <w:rPr>
          <w:rFonts w:ascii="Times New Roman" w:hAnsi="Times New Roman" w:cs="Times New Roman"/>
          <w:b/>
          <w:sz w:val="24"/>
          <w:szCs w:val="24"/>
          <w:lang w:val="it-IT"/>
        </w:rPr>
        <w:t>EUROPEAN FRUIT AND VEGETABLES</w:t>
      </w:r>
      <w:r w:rsidR="001B22B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</w:t>
      </w:r>
      <w:r w:rsidR="00EF0D29" w:rsidRPr="00EF0D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YOUR FRESH AND SUSTAINABLE CHOICE!” </w:t>
      </w:r>
      <w:r w:rsidR="00392B03" w:rsidRPr="00EF0D29">
        <w:rPr>
          <w:rFonts w:ascii="Times New Roman" w:hAnsi="Times New Roman" w:cs="Times New Roman"/>
          <w:b/>
          <w:sz w:val="24"/>
          <w:szCs w:val="24"/>
          <w:lang w:val="it-IT"/>
        </w:rPr>
        <w:t>– ACRONIMO “EU FRESH CHOICE</w:t>
      </w:r>
      <w:r w:rsidR="00EF0D29" w:rsidRPr="00EF0D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UK</w:t>
      </w:r>
      <w:r w:rsidR="00392B03" w:rsidRPr="00EF0D29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 – ID N° </w:t>
      </w:r>
      <w:r w:rsidR="00EF0D29" w:rsidRPr="00EF0D29">
        <w:rPr>
          <w:rFonts w:ascii="Times New Roman" w:hAnsi="Times New Roman" w:cs="Times New Roman"/>
          <w:b/>
          <w:sz w:val="24"/>
          <w:szCs w:val="24"/>
          <w:lang w:val="it-IT"/>
        </w:rPr>
        <w:t>101046151</w:t>
      </w:r>
    </w:p>
    <w:p w14:paraId="7C57E9A6" w14:textId="77777777" w:rsidR="00095EEC" w:rsidRPr="00095EEC" w:rsidRDefault="00176A90" w:rsidP="00095EEC">
      <w:pPr>
        <w:pStyle w:val="Default"/>
        <w:tabs>
          <w:tab w:val="left" w:pos="5954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095EEC">
        <w:rPr>
          <w:rFonts w:ascii="Times New Roman" w:hAnsi="Times New Roman" w:cs="Times New Roman"/>
          <w:b/>
          <w:u w:val="single"/>
        </w:rPr>
        <w:t>ALLEGATO 1</w:t>
      </w:r>
    </w:p>
    <w:p w14:paraId="53AB8728" w14:textId="77777777" w:rsidR="00095EEC" w:rsidRDefault="00095EEC" w:rsidP="00095EEC">
      <w:pPr>
        <w:pStyle w:val="Default"/>
        <w:tabs>
          <w:tab w:val="left" w:pos="5954"/>
        </w:tabs>
        <w:rPr>
          <w:rFonts w:ascii="Times New Roman" w:hAnsi="Times New Roman" w:cs="Times New Roman"/>
          <w:b/>
          <w:bCs/>
        </w:rPr>
      </w:pPr>
    </w:p>
    <w:p w14:paraId="766CDB20" w14:textId="77777777" w:rsidR="005A4997" w:rsidRDefault="00095EEC" w:rsidP="005A4997">
      <w:pPr>
        <w:pStyle w:val="Default"/>
        <w:tabs>
          <w:tab w:val="left" w:pos="595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INDICATORI DI IMPATTO ECONOMICO</w:t>
      </w:r>
    </w:p>
    <w:p w14:paraId="491F5369" w14:textId="77777777" w:rsidR="005A4997" w:rsidRDefault="005A4997" w:rsidP="005A4997">
      <w:pPr>
        <w:pStyle w:val="Default"/>
        <w:tabs>
          <w:tab w:val="left" w:pos="5954"/>
        </w:tabs>
        <w:rPr>
          <w:rFonts w:ascii="Times New Roman" w:hAnsi="Times New Roman" w:cs="Times New Roman"/>
          <w:b/>
          <w:bCs/>
        </w:rPr>
      </w:pPr>
    </w:p>
    <w:p w14:paraId="227330E5" w14:textId="08B5EB2B" w:rsidR="0062709A" w:rsidRPr="004E67B5" w:rsidRDefault="0062709A" w:rsidP="0062709A">
      <w:pPr>
        <w:pStyle w:val="Default"/>
        <w:tabs>
          <w:tab w:val="left" w:pos="5954"/>
        </w:tabs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0120F1">
        <w:rPr>
          <w:rFonts w:ascii="Times New Roman" w:hAnsi="Times New Roman" w:cs="Times New Roman"/>
          <w:bCs/>
          <w:sz w:val="22"/>
          <w:szCs w:val="22"/>
        </w:rPr>
        <w:t xml:space="preserve">La misurazione dell’impatto economico dell’azione verrà effettuata con riferimento alle variazioni del livello di importazioni di </w:t>
      </w:r>
      <w:r w:rsidR="001B22B7" w:rsidRPr="000120F1">
        <w:rPr>
          <w:rFonts w:ascii="Times New Roman" w:hAnsi="Times New Roman" w:cs="Times New Roman"/>
          <w:bCs/>
          <w:sz w:val="22"/>
          <w:szCs w:val="22"/>
        </w:rPr>
        <w:t>frutta e verdura italiana nel mercato</w:t>
      </w:r>
      <w:r w:rsidRPr="000120F1">
        <w:rPr>
          <w:rFonts w:ascii="Times New Roman" w:hAnsi="Times New Roman" w:cs="Times New Roman"/>
          <w:bCs/>
          <w:sz w:val="22"/>
          <w:szCs w:val="22"/>
        </w:rPr>
        <w:t xml:space="preserve"> target.  </w:t>
      </w:r>
      <w:r w:rsidR="001B22B7" w:rsidRPr="000120F1">
        <w:rPr>
          <w:rFonts w:ascii="Times New Roman" w:hAnsi="Times New Roman" w:cs="Times New Roman"/>
          <w:bCs/>
          <w:sz w:val="22"/>
          <w:szCs w:val="22"/>
        </w:rPr>
        <w:t>Non</w:t>
      </w:r>
      <w:r w:rsidRPr="000120F1">
        <w:rPr>
          <w:rFonts w:ascii="Times New Roman" w:hAnsi="Times New Roman" w:cs="Times New Roman"/>
          <w:bCs/>
          <w:sz w:val="22"/>
          <w:szCs w:val="22"/>
        </w:rPr>
        <w:t xml:space="preserve"> ci si </w:t>
      </w:r>
      <w:r w:rsidR="001B22B7" w:rsidRPr="000120F1">
        <w:rPr>
          <w:rFonts w:ascii="Times New Roman" w:hAnsi="Times New Roman" w:cs="Times New Roman"/>
          <w:bCs/>
          <w:sz w:val="22"/>
          <w:szCs w:val="22"/>
        </w:rPr>
        <w:t>dovrà limitare</w:t>
      </w:r>
      <w:r w:rsidRPr="000120F1">
        <w:rPr>
          <w:rFonts w:ascii="Times New Roman" w:hAnsi="Times New Roman" w:cs="Times New Roman"/>
          <w:bCs/>
          <w:sz w:val="22"/>
          <w:szCs w:val="22"/>
        </w:rPr>
        <w:t xml:space="preserve"> ad un confronto temporale del valore delle importazioni prima e dopo la campagna promozionale, ma si </w:t>
      </w:r>
      <w:r w:rsidR="001B22B7" w:rsidRPr="000120F1">
        <w:rPr>
          <w:rFonts w:ascii="Times New Roman" w:hAnsi="Times New Roman" w:cs="Times New Roman"/>
          <w:bCs/>
          <w:sz w:val="22"/>
          <w:szCs w:val="22"/>
        </w:rPr>
        <w:t>dovrà tenere</w:t>
      </w:r>
      <w:r w:rsidRPr="000120F1">
        <w:rPr>
          <w:rFonts w:ascii="Times New Roman" w:hAnsi="Times New Roman" w:cs="Times New Roman"/>
          <w:bCs/>
          <w:sz w:val="22"/>
          <w:szCs w:val="22"/>
        </w:rPr>
        <w:t xml:space="preserve"> anche conto delle tendenze in atto </w:t>
      </w:r>
      <w:r w:rsidR="001B22B7" w:rsidRPr="000120F1">
        <w:rPr>
          <w:rFonts w:ascii="Times New Roman" w:hAnsi="Times New Roman" w:cs="Times New Roman"/>
          <w:bCs/>
          <w:sz w:val="22"/>
          <w:szCs w:val="22"/>
        </w:rPr>
        <w:t>nel mercato</w:t>
      </w:r>
      <w:r w:rsidRPr="000120F1">
        <w:rPr>
          <w:rFonts w:ascii="Times New Roman" w:hAnsi="Times New Roman" w:cs="Times New Roman"/>
          <w:bCs/>
          <w:sz w:val="22"/>
          <w:szCs w:val="22"/>
        </w:rPr>
        <w:t xml:space="preserve"> di riferimento.</w:t>
      </w:r>
      <w:r w:rsidR="001B22B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A24347E" w14:textId="77777777" w:rsidR="00EF0D29" w:rsidRPr="00EF0D29" w:rsidRDefault="00EF0D29" w:rsidP="00EF0D2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0D29">
        <w:rPr>
          <w:rFonts w:ascii="Times New Roman" w:hAnsi="Times New Roman" w:cs="Times New Roman"/>
          <w:sz w:val="22"/>
          <w:szCs w:val="22"/>
        </w:rPr>
        <w:t xml:space="preserve">Il primo obiettivo è quello di “raggiungere un realistico aumento del 14,3% (vs. 2020) nell’export di prodotti ortofrutticoli verso il paese target (Regno Unito) che registra già un import interessante. </w:t>
      </w:r>
    </w:p>
    <w:p w14:paraId="57A79F22" w14:textId="65CA72AC" w:rsidR="0020201B" w:rsidRDefault="00EF0D29" w:rsidP="00EF0D2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F0D29">
        <w:rPr>
          <w:rFonts w:ascii="Times New Roman" w:hAnsi="Times New Roman" w:cs="Times New Roman"/>
          <w:sz w:val="22"/>
          <w:szCs w:val="22"/>
        </w:rPr>
        <w:t xml:space="preserve">Il suddetto obiettivo sarà raggiunto come di seguito specificato:  </w:t>
      </w:r>
    </w:p>
    <w:p w14:paraId="229E0B99" w14:textId="77777777" w:rsidR="000120F1" w:rsidRPr="003338E5" w:rsidRDefault="000120F1" w:rsidP="00EF0D29">
      <w:pPr>
        <w:pStyle w:val="Default"/>
        <w:jc w:val="both"/>
        <w:rPr>
          <w:rFonts w:ascii="Times New Roman" w:hAnsi="Times New Roman" w:cs="Times New Roman"/>
          <w:sz w:val="22"/>
          <w:szCs w:val="22"/>
          <w:highlight w:val="lightGray"/>
        </w:rPr>
      </w:pPr>
    </w:p>
    <w:tbl>
      <w:tblPr>
        <w:tblW w:w="8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59"/>
        <w:gridCol w:w="1759"/>
        <w:gridCol w:w="1759"/>
      </w:tblGrid>
      <w:tr w:rsidR="00EF0D29" w:rsidRPr="002C3E5D" w14:paraId="6E8778C7" w14:textId="77777777" w:rsidTr="001B466B">
        <w:trPr>
          <w:trHeight w:val="805"/>
        </w:trPr>
        <w:tc>
          <w:tcPr>
            <w:tcW w:w="2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B47979D" w14:textId="77777777" w:rsidR="00EF0D29" w:rsidRPr="004E67B5" w:rsidRDefault="00EF0D29" w:rsidP="001B466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</w:pPr>
            <w:r w:rsidRPr="004E67B5">
              <w:rPr>
                <w:rFonts w:ascii="Arial" w:eastAsia="Times New Roman" w:hAnsi="Arial" w:cs="Arial"/>
                <w:color w:val="000000"/>
                <w:sz w:val="20"/>
                <w:szCs w:val="20"/>
                <w:lang w:val="it-IT"/>
              </w:rPr>
              <w:t> </w:t>
            </w:r>
          </w:p>
        </w:tc>
        <w:tc>
          <w:tcPr>
            <w:tcW w:w="294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14:paraId="649036A1" w14:textId="77777777" w:rsidR="00EF0D29" w:rsidRPr="004E67B5" w:rsidRDefault="00EF0D29" w:rsidP="001B46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it-IT"/>
              </w:rPr>
            </w:pPr>
          </w:p>
        </w:tc>
        <w:tc>
          <w:tcPr>
            <w:tcW w:w="294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336699"/>
            <w:vAlign w:val="bottom"/>
            <w:hideMark/>
          </w:tcPr>
          <w:p w14:paraId="0B8C9B1A" w14:textId="77777777" w:rsidR="00EF0D29" w:rsidRPr="00330983" w:rsidRDefault="00EF0D29" w:rsidP="001B46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Without the </w:t>
            </w:r>
            <w:proofErr w:type="spellStart"/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Programme</w:t>
            </w:r>
            <w:proofErr w:type="spellEnd"/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(current growth rate)</w:t>
            </w:r>
          </w:p>
        </w:tc>
        <w:tc>
          <w:tcPr>
            <w:tcW w:w="29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C0000"/>
            <w:vAlign w:val="bottom"/>
            <w:hideMark/>
          </w:tcPr>
          <w:p w14:paraId="2C26FB67" w14:textId="77777777" w:rsidR="00EF0D29" w:rsidRPr="00330983" w:rsidRDefault="00EF0D29" w:rsidP="001B46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With the </w:t>
            </w:r>
            <w:proofErr w:type="spellStart"/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Programme</w:t>
            </w:r>
            <w:proofErr w:type="spellEnd"/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                                   (boosted growth rate)</w:t>
            </w:r>
          </w:p>
        </w:tc>
      </w:tr>
      <w:tr w:rsidR="00EF0D29" w:rsidRPr="00330983" w14:paraId="7F3F7F23" w14:textId="77777777" w:rsidTr="001B466B">
        <w:trPr>
          <w:trHeight w:hRule="exact" w:val="1469"/>
        </w:trPr>
        <w:tc>
          <w:tcPr>
            <w:tcW w:w="29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36699"/>
            <w:hideMark/>
          </w:tcPr>
          <w:p w14:paraId="5E316CBE" w14:textId="77777777" w:rsidR="00EF0D29" w:rsidRPr="00330983" w:rsidRDefault="00EF0D29" w:rsidP="001B466B">
            <w:pPr>
              <w:spacing w:before="100" w:beforeAutospacing="1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Vegetables, potatoes and fruit (code 0701-0709 and 0801-0810)                                                                                               2024 vs 2020</w:t>
            </w:r>
          </w:p>
        </w:tc>
        <w:tc>
          <w:tcPr>
            <w:tcW w:w="29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36699"/>
          </w:tcPr>
          <w:p w14:paraId="29259801" w14:textId="77777777" w:rsidR="00EF0D29" w:rsidRPr="004E67B5" w:rsidRDefault="00EF0D29" w:rsidP="001B466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294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36699"/>
            <w:noWrap/>
            <w:hideMark/>
          </w:tcPr>
          <w:p w14:paraId="2245362E" w14:textId="77777777" w:rsidR="00EF0D29" w:rsidRPr="00330983" w:rsidRDefault="00EF0D29" w:rsidP="001B466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9.5%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9966"/>
            <w:hideMark/>
          </w:tcPr>
          <w:p w14:paraId="543C580E" w14:textId="77777777" w:rsidR="00EF0D29" w:rsidRPr="00330983" w:rsidRDefault="00EF0D29" w:rsidP="001B466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Conservative projection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0000"/>
            <w:hideMark/>
          </w:tcPr>
          <w:p w14:paraId="2A0AE6A8" w14:textId="77777777" w:rsidR="00EF0D29" w:rsidRPr="00330983" w:rsidRDefault="00EF0D29" w:rsidP="001B466B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Realistic projection</w:t>
            </w:r>
          </w:p>
        </w:tc>
      </w:tr>
      <w:tr w:rsidR="00EF0D29" w:rsidRPr="00330983" w14:paraId="6057153B" w14:textId="77777777" w:rsidTr="001B466B">
        <w:trPr>
          <w:trHeight w:val="60"/>
        </w:trPr>
        <w:tc>
          <w:tcPr>
            <w:tcW w:w="29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41FD6630" w14:textId="77777777" w:rsidR="00EF0D29" w:rsidRPr="00330983" w:rsidRDefault="00EF0D29" w:rsidP="001B466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1461EAC" w14:textId="77777777" w:rsidR="00EF0D29" w:rsidRPr="00330983" w:rsidRDefault="00EF0D29" w:rsidP="001B466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6A138127" w14:textId="77777777" w:rsidR="00EF0D29" w:rsidRPr="00330983" w:rsidRDefault="00EF0D29" w:rsidP="001B466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9966"/>
            <w:noWrap/>
            <w:hideMark/>
          </w:tcPr>
          <w:p w14:paraId="094E98C0" w14:textId="77777777" w:rsidR="00EF0D29" w:rsidRPr="00330983" w:rsidRDefault="00EF0D29" w:rsidP="001B46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10.0%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9966"/>
            <w:noWrap/>
            <w:hideMark/>
          </w:tcPr>
          <w:p w14:paraId="2746C096" w14:textId="77777777" w:rsidR="00EF0D29" w:rsidRPr="00330983" w:rsidRDefault="00EF0D29" w:rsidP="001B46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14.3%</w:t>
            </w:r>
          </w:p>
        </w:tc>
      </w:tr>
      <w:tr w:rsidR="00EF0D29" w:rsidRPr="00330983" w14:paraId="65FB1666" w14:textId="77777777" w:rsidTr="001B466B">
        <w:trPr>
          <w:trHeight w:val="311"/>
        </w:trPr>
        <w:tc>
          <w:tcPr>
            <w:tcW w:w="29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36699"/>
            <w:noWrap/>
            <w:vAlign w:val="bottom"/>
            <w:hideMark/>
          </w:tcPr>
          <w:p w14:paraId="07D65101" w14:textId="77777777" w:rsidR="00EF0D29" w:rsidRPr="00330983" w:rsidRDefault="00EF0D29" w:rsidP="001B466B">
            <w:pP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ROI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36699"/>
          </w:tcPr>
          <w:p w14:paraId="43EE3B4D" w14:textId="77777777" w:rsidR="00EF0D29" w:rsidRPr="00330983" w:rsidRDefault="00EF0D29" w:rsidP="001B46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336699"/>
            <w:noWrap/>
            <w:vAlign w:val="bottom"/>
            <w:hideMark/>
          </w:tcPr>
          <w:p w14:paraId="2565CBB2" w14:textId="77777777" w:rsidR="00EF0D29" w:rsidRPr="00330983" w:rsidRDefault="00EF0D29" w:rsidP="001B46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3309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N.A.</w:t>
            </w:r>
          </w:p>
        </w:tc>
        <w:tc>
          <w:tcPr>
            <w:tcW w:w="29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F9966"/>
            <w:noWrap/>
            <w:vAlign w:val="bottom"/>
            <w:hideMark/>
          </w:tcPr>
          <w:p w14:paraId="4D443385" w14:textId="77777777" w:rsidR="00EF0D29" w:rsidRPr="00EE5144" w:rsidRDefault="00EF0D29" w:rsidP="001B46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E5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2.76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C0000"/>
            <w:noWrap/>
            <w:vAlign w:val="bottom"/>
            <w:hideMark/>
          </w:tcPr>
          <w:p w14:paraId="4C795693" w14:textId="77777777" w:rsidR="00EF0D29" w:rsidRPr="00EE5144" w:rsidRDefault="00EF0D29" w:rsidP="001B466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E51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3.94</w:t>
            </w:r>
          </w:p>
        </w:tc>
      </w:tr>
    </w:tbl>
    <w:p w14:paraId="17F02FB7" w14:textId="74633F2B" w:rsidR="00893EBD" w:rsidRDefault="00893EBD" w:rsidP="00893EBD">
      <w:pPr>
        <w:widowControl/>
        <w:tabs>
          <w:tab w:val="left" w:pos="595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val="it-IT" w:eastAsia="it-IT"/>
        </w:rPr>
      </w:pPr>
    </w:p>
    <w:p w14:paraId="6D9309CE" w14:textId="425E193F" w:rsidR="00893EBD" w:rsidRDefault="00EF0D29" w:rsidP="00EF0D29">
      <w:pPr>
        <w:pStyle w:val="Default"/>
        <w:tabs>
          <w:tab w:val="left" w:pos="5954"/>
        </w:tabs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</w:pPr>
      <w:r w:rsidRPr="00EF0D29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>In assenza dell’Azione proposta, l’export di prodotti ortofrutticoli italiani raggiungerebbe un interessante incremento al 2024 del 9,5% (rispetto al 2020)</w:t>
      </w: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>.</w:t>
      </w:r>
    </w:p>
    <w:p w14:paraId="2EFB5935" w14:textId="309697B6" w:rsidR="00EF0D29" w:rsidRPr="00EF0D29" w:rsidRDefault="00EF0D29" w:rsidP="00EF0D29">
      <w:pPr>
        <w:pStyle w:val="Default"/>
        <w:tabs>
          <w:tab w:val="left" w:pos="5954"/>
        </w:tabs>
        <w:jc w:val="both"/>
        <w:rPr>
          <w:rFonts w:ascii="Times New Roman" w:hAnsi="Times New Roman" w:cs="Times New Roman"/>
          <w:bCs/>
        </w:rPr>
      </w:pPr>
      <w:r w:rsidRPr="00EF0D29">
        <w:rPr>
          <w:rFonts w:ascii="Times New Roman" w:hAnsi="Times New Roman" w:cs="Times New Roman"/>
          <w:bCs/>
        </w:rPr>
        <w:t>Con l’Azione, l’export riceverà un importante incremento da un minimo di 10.0% (proiezione conservativa) ad un più probabile +14.3% (proiezione realistica).</w:t>
      </w:r>
    </w:p>
    <w:p w14:paraId="62B70B6C" w14:textId="77777777" w:rsidR="00EF0D29" w:rsidRDefault="00EF0D29" w:rsidP="00EF0D29">
      <w:pPr>
        <w:pStyle w:val="Default"/>
        <w:tabs>
          <w:tab w:val="left" w:pos="5954"/>
        </w:tabs>
        <w:jc w:val="both"/>
        <w:rPr>
          <w:rFonts w:ascii="Times New Roman" w:hAnsi="Times New Roman" w:cs="Times New Roman"/>
          <w:b/>
          <w:bCs/>
        </w:rPr>
      </w:pPr>
    </w:p>
    <w:p w14:paraId="6CB13F48" w14:textId="2DEF7C59" w:rsidR="00095EEC" w:rsidRDefault="00095EEC" w:rsidP="00095EEC">
      <w:pPr>
        <w:pStyle w:val="Default"/>
        <w:tabs>
          <w:tab w:val="left" w:pos="5954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INDICATORI DI REALIZZAZIONE, RISULTATO E IMPATTO SUL RICONOSCIMENTO DEL PRODOTTO </w:t>
      </w:r>
      <w:r w:rsidR="00893EBD">
        <w:rPr>
          <w:rFonts w:ascii="Times New Roman" w:hAnsi="Times New Roman" w:cs="Times New Roman"/>
          <w:b/>
          <w:bCs/>
        </w:rPr>
        <w:t>NEL MERCATO TARGET</w:t>
      </w:r>
    </w:p>
    <w:p w14:paraId="66D59BE6" w14:textId="77777777" w:rsidR="005A4997" w:rsidRPr="00392881" w:rsidRDefault="005A4997" w:rsidP="00095EEC">
      <w:pPr>
        <w:pStyle w:val="Default"/>
        <w:tabs>
          <w:tab w:val="left" w:pos="5954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9680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77"/>
        <w:gridCol w:w="4271"/>
      </w:tblGrid>
      <w:tr w:rsidR="00EF0D29" w:rsidRPr="00EF0D29" w14:paraId="7CD3E88C" w14:textId="77777777" w:rsidTr="001B466B">
        <w:trPr>
          <w:trHeight w:val="432"/>
        </w:trPr>
        <w:tc>
          <w:tcPr>
            <w:tcW w:w="2432" w:type="dxa"/>
            <w:shd w:val="clear" w:color="auto" w:fill="DDDDDD"/>
          </w:tcPr>
          <w:p w14:paraId="21CA33FF" w14:textId="77777777" w:rsidR="00EF0D29" w:rsidRPr="00EF0D29" w:rsidRDefault="00EF0D29" w:rsidP="001B466B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EF0D29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it-IT"/>
              </w:rPr>
              <w:t>WP</w:t>
            </w:r>
          </w:p>
        </w:tc>
        <w:tc>
          <w:tcPr>
            <w:tcW w:w="2977" w:type="dxa"/>
            <w:shd w:val="clear" w:color="auto" w:fill="DDDDDD"/>
          </w:tcPr>
          <w:p w14:paraId="653971DC" w14:textId="77777777" w:rsidR="00EF0D29" w:rsidRPr="00EF0D29" w:rsidRDefault="00EF0D29" w:rsidP="001B466B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EF0D29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it-IT"/>
              </w:rPr>
              <w:t>Indicatori di realizzazione</w:t>
            </w:r>
          </w:p>
        </w:tc>
        <w:tc>
          <w:tcPr>
            <w:tcW w:w="4271" w:type="dxa"/>
            <w:shd w:val="clear" w:color="auto" w:fill="DDDDDD"/>
          </w:tcPr>
          <w:p w14:paraId="67D1F5E9" w14:textId="77777777" w:rsidR="00EF0D29" w:rsidRPr="00EF0D29" w:rsidRDefault="00EF0D29" w:rsidP="001B466B">
            <w:pPr>
              <w:spacing w:before="120" w:after="120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it-IT"/>
              </w:rPr>
            </w:pPr>
            <w:r w:rsidRPr="00EF0D29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it-IT"/>
              </w:rPr>
              <w:t>Indicatori di risultato</w:t>
            </w:r>
          </w:p>
        </w:tc>
      </w:tr>
      <w:tr w:rsidR="00EF0D29" w:rsidRPr="004E67B5" w14:paraId="380C8A90" w14:textId="77777777" w:rsidTr="001B466B">
        <w:trPr>
          <w:trHeight w:val="1348"/>
        </w:trPr>
        <w:tc>
          <w:tcPr>
            <w:tcW w:w="2432" w:type="dxa"/>
            <w:shd w:val="clear" w:color="auto" w:fill="D9D9D9" w:themeFill="background1" w:themeFillShade="D9"/>
          </w:tcPr>
          <w:p w14:paraId="688D3B31" w14:textId="77777777" w:rsidR="00EF0D29" w:rsidRPr="00EF0D29" w:rsidRDefault="00EF0D29" w:rsidP="001B466B">
            <w:pPr>
              <w:ind w:right="6"/>
              <w:jc w:val="both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Pacchetto di lavoro 1</w:t>
            </w:r>
          </w:p>
          <w:p w14:paraId="0D24BC38" w14:textId="77777777" w:rsidR="00EF0D29" w:rsidRPr="00EF0D29" w:rsidRDefault="00EF0D29" w:rsidP="001B466B">
            <w:pPr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</w:p>
          <w:p w14:paraId="555555A8" w14:textId="77777777" w:rsidR="00EF0D29" w:rsidRPr="00EF0D29" w:rsidRDefault="00EF0D29" w:rsidP="001B466B">
            <w:pPr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FFFFFF"/>
          </w:tcPr>
          <w:p w14:paraId="45C3F967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1 Kick-off meeting     </w:t>
            </w:r>
          </w:p>
          <w:p w14:paraId="0A43C96D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12 Incontri di monitoraggio trimestrali</w:t>
            </w:r>
          </w:p>
          <w:p w14:paraId="65930860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3 Relazioni tecniche e finanziarie annuali</w:t>
            </w:r>
          </w:p>
          <w:p w14:paraId="54B54A67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15 Pacchetti viaggio e soggiorno</w:t>
            </w:r>
          </w:p>
        </w:tc>
        <w:tc>
          <w:tcPr>
            <w:tcW w:w="4271" w:type="dxa"/>
            <w:shd w:val="clear" w:color="auto" w:fill="FFFFFF"/>
          </w:tcPr>
          <w:p w14:paraId="49F4311A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Attività trasversale a tutta l’Azione e per la quale non sono previsti indicatori di risultato.</w:t>
            </w:r>
          </w:p>
        </w:tc>
      </w:tr>
      <w:tr w:rsidR="00EF0D29" w:rsidRPr="004E67B5" w14:paraId="22A98172" w14:textId="77777777" w:rsidTr="001B466B">
        <w:trPr>
          <w:trHeight w:val="1495"/>
        </w:trPr>
        <w:tc>
          <w:tcPr>
            <w:tcW w:w="2432" w:type="dxa"/>
            <w:shd w:val="clear" w:color="auto" w:fill="D9D9D9" w:themeFill="background1" w:themeFillShade="D9"/>
          </w:tcPr>
          <w:p w14:paraId="542C812A" w14:textId="77777777" w:rsidR="00EF0D29" w:rsidRPr="00EF0D29" w:rsidRDefault="00EF0D29" w:rsidP="001B466B">
            <w:pPr>
              <w:ind w:right="6"/>
              <w:jc w:val="both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Pacchetto di lavoro 2</w:t>
            </w:r>
          </w:p>
          <w:p w14:paraId="4A6413B4" w14:textId="77777777" w:rsidR="00EF0D29" w:rsidRPr="00EF0D29" w:rsidRDefault="00EF0D29" w:rsidP="001B466B">
            <w:pPr>
              <w:ind w:right="6"/>
              <w:jc w:val="both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FFFFFF"/>
          </w:tcPr>
          <w:p w14:paraId="7C54CC5C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 Mailing list e 2 aggiornamenti</w:t>
            </w:r>
          </w:p>
          <w:p w14:paraId="5C30DBCF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3 Press kit</w:t>
            </w:r>
          </w:p>
          <w:p w14:paraId="596D6DBD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12 comunicati stampa</w:t>
            </w:r>
          </w:p>
          <w:p w14:paraId="5617C7D2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6 newsletter digitali</w:t>
            </w:r>
          </w:p>
          <w:p w14:paraId="6959AD29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4 “micro” eventi stampa </w:t>
            </w:r>
          </w:p>
          <w:p w14:paraId="3054F0FC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4 trasmissioni live su Facebook, Instagram e YouTube</w:t>
            </w:r>
          </w:p>
          <w:p w14:paraId="45ADCD63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30 concorsi/partenariati attivati con micro-influencers</w:t>
            </w:r>
          </w:p>
          <w:p w14:paraId="37AD20A3" w14:textId="2129A92A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6 servizi </w:t>
            </w:r>
            <w:r w:rsidR="001B22B7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speciali stampa</w:t>
            </w: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(online/offline) /  TV</w:t>
            </w:r>
          </w:p>
        </w:tc>
        <w:tc>
          <w:tcPr>
            <w:tcW w:w="4271" w:type="dxa"/>
            <w:shd w:val="clear" w:color="auto" w:fill="FFFFFF"/>
          </w:tcPr>
          <w:p w14:paraId="07C9E69C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450 Articoli / post pubblicati </w:t>
            </w:r>
          </w:p>
          <w:p w14:paraId="67A09688" w14:textId="77777777" w:rsidR="00EF0D29" w:rsidRPr="00EF0D29" w:rsidRDefault="00EF0D29" w:rsidP="001B466B">
            <w:pPr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500 opinionisti intercettati tramite comunicati stampa e newsletter digitali</w:t>
            </w:r>
          </w:p>
          <w:p w14:paraId="16BBD186" w14:textId="77777777" w:rsidR="00EF0D29" w:rsidRPr="00EF0D29" w:rsidRDefault="00EF0D29" w:rsidP="001B466B">
            <w:pPr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30 Micro-influencers raggiunti</w:t>
            </w:r>
          </w:p>
          <w:p w14:paraId="3E61CDA8" w14:textId="77777777" w:rsidR="00EF0D29" w:rsidRPr="00EF0D29" w:rsidRDefault="00EF0D29" w:rsidP="001B466B">
            <w:pPr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450 contenuti generati</w:t>
            </w:r>
          </w:p>
          <w:p w14:paraId="491B86EA" w14:textId="77777777" w:rsidR="00EF0D29" w:rsidRPr="00EF0D29" w:rsidRDefault="00EF0D29" w:rsidP="001B466B">
            <w:pPr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240 opinionisti raggiunti dall’invito agli eventi stampa</w:t>
            </w:r>
          </w:p>
          <w:p w14:paraId="40139387" w14:textId="77777777" w:rsidR="00EF0D29" w:rsidRPr="00EF0D29" w:rsidRDefault="00EF0D29" w:rsidP="001B466B">
            <w:pPr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120 opinionisti partecipanti agli eventi stampa</w:t>
            </w:r>
          </w:p>
          <w:p w14:paraId="4A0F77B0" w14:textId="77777777" w:rsidR="00EF0D29" w:rsidRPr="00EF0D29" w:rsidRDefault="00EF0D29" w:rsidP="001B466B">
            <w:pPr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1.800.000 consumatori intercettati tramite articoli e post pubblicati e contenuti generati</w:t>
            </w:r>
          </w:p>
          <w:p w14:paraId="4E6F6604" w14:textId="552B5782" w:rsidR="00EF0D29" w:rsidRPr="00EF0D29" w:rsidRDefault="00EF0D29" w:rsidP="001B466B">
            <w:pPr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2.000.000 di utenti raggiunti da servizi </w:t>
            </w:r>
            <w:r w:rsidR="001B22B7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speciali stampa </w:t>
            </w: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(online/offline) / TV</w:t>
            </w:r>
          </w:p>
        </w:tc>
      </w:tr>
      <w:tr w:rsidR="00EF0D29" w:rsidRPr="004E67B5" w14:paraId="3FEA86F4" w14:textId="77777777" w:rsidTr="001B466B">
        <w:trPr>
          <w:trHeight w:val="557"/>
        </w:trPr>
        <w:tc>
          <w:tcPr>
            <w:tcW w:w="2432" w:type="dxa"/>
            <w:shd w:val="clear" w:color="auto" w:fill="D9D9D9" w:themeFill="background1" w:themeFillShade="D9"/>
          </w:tcPr>
          <w:p w14:paraId="5BD7ABA8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lastRenderedPageBreak/>
              <w:t>Pacchetto di lavoro 3</w:t>
            </w:r>
          </w:p>
          <w:p w14:paraId="7BE1438A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FFFFFF"/>
          </w:tcPr>
          <w:p w14:paraId="0BE8FA79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Acquisto, manutenzione e gestione 1 estensione aggiuntiva .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uk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</w:p>
          <w:p w14:paraId="03DDB8D2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3 account social media attivati e gestiti</w:t>
            </w:r>
          </w:p>
          <w:p w14:paraId="6C0800FD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432 (144/ anno) contenuti prodotti e pubblicati</w:t>
            </w:r>
          </w:p>
          <w:p w14:paraId="0A1AECAA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6 Dirette Facebook per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pairing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sessions</w:t>
            </w:r>
          </w:p>
        </w:tc>
        <w:tc>
          <w:tcPr>
            <w:tcW w:w="4271" w:type="dxa"/>
            <w:shd w:val="clear" w:color="auto" w:fill="FFFFFF"/>
          </w:tcPr>
          <w:p w14:paraId="45F5E7E3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120.000 visualizzazioni del sito (views / utenti intercettati)</w:t>
            </w:r>
          </w:p>
          <w:p w14:paraId="05CDB6CD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800.000 visualizzazioni (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views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/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impressions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/ interactions) dei contenuti pubblicati sui social media</w:t>
            </w:r>
          </w:p>
        </w:tc>
      </w:tr>
      <w:tr w:rsidR="00EF0D29" w:rsidRPr="004E67B5" w14:paraId="6115BE0B" w14:textId="77777777" w:rsidTr="001B466B">
        <w:trPr>
          <w:trHeight w:val="2116"/>
        </w:trPr>
        <w:tc>
          <w:tcPr>
            <w:tcW w:w="2432" w:type="dxa"/>
            <w:shd w:val="clear" w:color="auto" w:fill="D9D9D9" w:themeFill="background1" w:themeFillShade="D9"/>
          </w:tcPr>
          <w:p w14:paraId="23480620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Pacchetto di lavoro 4 </w:t>
            </w:r>
          </w:p>
          <w:p w14:paraId="1D1FB80B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FFFFFF"/>
          </w:tcPr>
          <w:p w14:paraId="64E43D3C" w14:textId="77777777" w:rsidR="00EF0D29" w:rsidRPr="004E67B5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 xml:space="preserve">72 Ads </w:t>
            </w:r>
            <w:proofErr w:type="spellStart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>pubblicati</w:t>
            </w:r>
            <w:proofErr w:type="spellEnd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 xml:space="preserve"> FB / IG</w:t>
            </w:r>
          </w:p>
          <w:p w14:paraId="230E0C54" w14:textId="6B66CBBF" w:rsidR="00EF0D29" w:rsidRPr="004E67B5" w:rsidRDefault="001B22B7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>36</w:t>
            </w:r>
            <w:r w:rsidR="00EF0D29"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 xml:space="preserve"> Bumper ads YouTube</w:t>
            </w:r>
          </w:p>
          <w:p w14:paraId="6CFBAAB6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3 Pagine intere a colori pubblicate nella Show Preview della manifestazione fieristica Specialty Fine Food London</w:t>
            </w:r>
          </w:p>
          <w:p w14:paraId="0DD0EACD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3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Exhibitor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blog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piece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</w:t>
            </w:r>
          </w:p>
          <w:p w14:paraId="22CC767E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6 Pubblicazioni nelle versioni digitali di riviste specializzate nel food</w:t>
            </w:r>
          </w:p>
        </w:tc>
        <w:tc>
          <w:tcPr>
            <w:tcW w:w="4271" w:type="dxa"/>
            <w:shd w:val="clear" w:color="auto" w:fill="FFFFFF"/>
          </w:tcPr>
          <w:p w14:paraId="18EA8635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1.200.000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impressions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/ utenti intercettati FB / IG</w:t>
            </w:r>
          </w:p>
          <w:p w14:paraId="782B6F33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30.000 YouTube views</w:t>
            </w:r>
          </w:p>
          <w:p w14:paraId="3555F076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30.000 professionisti della distribuzione / canale HoReCa intercettati da Show Preview e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Exhibitor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blog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piece</w:t>
            </w:r>
            <w:proofErr w:type="spellEnd"/>
          </w:p>
          <w:p w14:paraId="3CF6BF4D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800.000 consumatori intercettati dalle pubblicazioni nelle riviste digitali</w:t>
            </w:r>
          </w:p>
        </w:tc>
      </w:tr>
      <w:tr w:rsidR="00EF0D29" w:rsidRPr="004E67B5" w14:paraId="292002C5" w14:textId="77777777" w:rsidTr="001B466B">
        <w:trPr>
          <w:trHeight w:val="1920"/>
        </w:trPr>
        <w:tc>
          <w:tcPr>
            <w:tcW w:w="2432" w:type="dxa"/>
            <w:tcBorders>
              <w:bottom w:val="single" w:sz="12" w:space="0" w:color="A6A6A6"/>
            </w:tcBorders>
            <w:shd w:val="clear" w:color="auto" w:fill="D9D9D9" w:themeFill="background1" w:themeFillShade="D9"/>
          </w:tcPr>
          <w:p w14:paraId="1A289A5E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Pacchetto di lavoro 5</w:t>
            </w:r>
          </w:p>
        </w:tc>
        <w:tc>
          <w:tcPr>
            <w:tcW w:w="2977" w:type="dxa"/>
            <w:tcBorders>
              <w:bottom w:val="single" w:sz="12" w:space="0" w:color="A6A6A6"/>
            </w:tcBorders>
            <w:shd w:val="clear" w:color="auto" w:fill="FFFFFF"/>
          </w:tcPr>
          <w:p w14:paraId="22B6D0FB" w14:textId="77777777" w:rsidR="00EF0D29" w:rsidRPr="00EF0D29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  <w:t xml:space="preserve">60 immagini fotografiche </w:t>
            </w:r>
          </w:p>
          <w:p w14:paraId="5A7BF5F0" w14:textId="77777777" w:rsidR="00EF0D29" w:rsidRPr="00EF0D29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  <w:t>9.000 brochure NFC</w:t>
            </w:r>
          </w:p>
          <w:p w14:paraId="6096E056" w14:textId="77777777" w:rsidR="00EF0D29" w:rsidRPr="00EF0D29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  <w:t>9.000 ricettari</w:t>
            </w:r>
          </w:p>
          <w:p w14:paraId="17292F84" w14:textId="77777777" w:rsidR="00EF0D29" w:rsidRPr="00EF0D29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  <w:t xml:space="preserve">9.000 shopper </w:t>
            </w:r>
          </w:p>
          <w:p w14:paraId="2210A07D" w14:textId="77777777" w:rsidR="00EF0D29" w:rsidRPr="004E67B5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>1.000 media kit (</w:t>
            </w:r>
            <w:proofErr w:type="spellStart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>cartellina</w:t>
            </w:r>
            <w:proofErr w:type="spellEnd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>, block notes e greeting card)</w:t>
            </w:r>
          </w:p>
          <w:p w14:paraId="72E9A476" w14:textId="77777777" w:rsidR="00EF0D29" w:rsidRPr="004E67B5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 xml:space="preserve">9.000 gadgets </w:t>
            </w:r>
          </w:p>
          <w:p w14:paraId="085746E5" w14:textId="77777777" w:rsidR="00EF0D29" w:rsidRPr="004E67B5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 xml:space="preserve">6 </w:t>
            </w:r>
            <w:proofErr w:type="spellStart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>programmi</w:t>
            </w:r>
            <w:proofErr w:type="spellEnd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 xml:space="preserve"> cooking sessions </w:t>
            </w:r>
          </w:p>
          <w:p w14:paraId="174774C5" w14:textId="77777777" w:rsidR="00EF0D29" w:rsidRPr="004E67B5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 xml:space="preserve">200 </w:t>
            </w:r>
            <w:proofErr w:type="spellStart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>menù</w:t>
            </w:r>
            <w:proofErr w:type="spellEnd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 xml:space="preserve"> per “micro” </w:t>
            </w:r>
            <w:proofErr w:type="spellStart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>eventi</w:t>
            </w:r>
            <w:proofErr w:type="spellEnd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>stampa</w:t>
            </w:r>
            <w:proofErr w:type="spellEnd"/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 xml:space="preserve"> e workshops</w:t>
            </w:r>
          </w:p>
          <w:p w14:paraId="2B57582C" w14:textId="77777777" w:rsidR="00EF0D29" w:rsidRPr="004E67B5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en-GB"/>
              </w:rPr>
              <w:t>4 backdrop e 4 roll-up</w:t>
            </w:r>
          </w:p>
          <w:p w14:paraId="50DE6913" w14:textId="77777777" w:rsidR="00EF0D29" w:rsidRPr="00EF0D29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  <w:t>4 kit concorsi per promozione POS</w:t>
            </w:r>
          </w:p>
          <w:p w14:paraId="7F71D69D" w14:textId="77777777" w:rsidR="00EF0D29" w:rsidRPr="00EF0D29" w:rsidRDefault="00EF0D29" w:rsidP="001B466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eastAsia="Calibri" w:hAnsi="Arial" w:cs="Arial"/>
                <w:color w:val="000000"/>
                <w:spacing w:val="-12"/>
                <w:sz w:val="20"/>
                <w:szCs w:val="20"/>
                <w:lang w:val="it-IT"/>
              </w:rPr>
              <w:t>46 scatole per confezioni regalo</w:t>
            </w:r>
          </w:p>
        </w:tc>
        <w:tc>
          <w:tcPr>
            <w:tcW w:w="4271" w:type="dxa"/>
            <w:shd w:val="clear" w:color="auto" w:fill="FFFFFF"/>
          </w:tcPr>
          <w:p w14:paraId="4D4347A2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Attività trasversale a tutta l’Azione e per la quale non sono previsti indicatori di risultato.</w:t>
            </w:r>
          </w:p>
        </w:tc>
      </w:tr>
      <w:tr w:rsidR="00EF0D29" w:rsidRPr="004E67B5" w14:paraId="1FC5434E" w14:textId="77777777" w:rsidTr="001B466B">
        <w:trPr>
          <w:trHeight w:val="699"/>
        </w:trPr>
        <w:tc>
          <w:tcPr>
            <w:tcW w:w="2432" w:type="dxa"/>
            <w:shd w:val="clear" w:color="auto" w:fill="D9D9D9" w:themeFill="background1" w:themeFillShade="D9"/>
          </w:tcPr>
          <w:p w14:paraId="4C170F24" w14:textId="77777777" w:rsidR="00EF0D29" w:rsidRPr="00EF0D29" w:rsidRDefault="00EF0D29" w:rsidP="001B466B">
            <w:pPr>
              <w:ind w:right="6"/>
              <w:jc w:val="both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Pacchetto di lavoro 6</w:t>
            </w:r>
          </w:p>
          <w:p w14:paraId="2BACAE2C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FFFFFF"/>
          </w:tcPr>
          <w:p w14:paraId="1AA29C83" w14:textId="77777777" w:rsidR="00EF0D29" w:rsidRPr="004E67B5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>4 workshops</w:t>
            </w:r>
          </w:p>
          <w:p w14:paraId="6B5B0EDA" w14:textId="77777777" w:rsidR="00EF0D29" w:rsidRPr="004E67B5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 xml:space="preserve">3 Stand </w:t>
            </w:r>
            <w:proofErr w:type="spellStart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>personalizzati</w:t>
            </w:r>
            <w:proofErr w:type="spellEnd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 xml:space="preserve"> di 54 </w:t>
            </w:r>
            <w:proofErr w:type="spellStart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>mq</w:t>
            </w:r>
            <w:proofErr w:type="spellEnd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 xml:space="preserve"> </w:t>
            </w:r>
          </w:p>
          <w:p w14:paraId="1F55A30E" w14:textId="77777777" w:rsidR="00EF0D29" w:rsidRPr="004E67B5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  <w:t>1 Educational Tour</w:t>
            </w:r>
          </w:p>
          <w:p w14:paraId="335D0C41" w14:textId="77777777" w:rsidR="00EF0D29" w:rsidRPr="004E67B5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</w:pPr>
          </w:p>
          <w:p w14:paraId="13ABEDFC" w14:textId="77777777" w:rsidR="00EF0D29" w:rsidRPr="004E67B5" w:rsidRDefault="00EF0D29" w:rsidP="001B466B">
            <w:pPr>
              <w:ind w:right="6"/>
              <w:jc w:val="both"/>
              <w:rPr>
                <w:rFonts w:ascii="Arial" w:hAnsi="Arial" w:cs="Arial"/>
                <w:spacing w:val="-12"/>
                <w:sz w:val="20"/>
                <w:szCs w:val="20"/>
                <w:lang w:val="en-GB"/>
              </w:rPr>
            </w:pPr>
          </w:p>
        </w:tc>
        <w:tc>
          <w:tcPr>
            <w:tcW w:w="4271" w:type="dxa"/>
            <w:shd w:val="clear" w:color="auto" w:fill="FFFFFF"/>
          </w:tcPr>
          <w:p w14:paraId="45D5A441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160 importatori / distributori / retailers intercettati tramite invito ai workshops</w:t>
            </w:r>
          </w:p>
          <w:p w14:paraId="300B24EF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80 importatori / distributori / retailers partecipanti ai workshops</w:t>
            </w:r>
          </w:p>
          <w:p w14:paraId="3694BE11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4.500 professionisti della distribuzione e del canale HoReCa intercettati tramite stand, cooking sessions e materiale promozionale</w:t>
            </w:r>
          </w:p>
          <w:p w14:paraId="034C5278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50 importatori / distributori e opinionisti raggiunti dall’invito all’educational tour</w:t>
            </w:r>
          </w:p>
          <w:p w14:paraId="2204733A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10 importatori / distributori e opinionisti partecipanti al tour</w:t>
            </w:r>
          </w:p>
        </w:tc>
      </w:tr>
      <w:tr w:rsidR="00EF0D29" w:rsidRPr="00EF0D29" w14:paraId="12795B4E" w14:textId="77777777" w:rsidTr="001B466B">
        <w:trPr>
          <w:trHeight w:val="50"/>
        </w:trPr>
        <w:tc>
          <w:tcPr>
            <w:tcW w:w="2432" w:type="dxa"/>
            <w:shd w:val="clear" w:color="auto" w:fill="D9D9D9" w:themeFill="background1" w:themeFillShade="D9"/>
          </w:tcPr>
          <w:p w14:paraId="6DB3B989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Pacchetto di lavoro 7</w:t>
            </w:r>
          </w:p>
          <w:p w14:paraId="22E1B16F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FFFFFF"/>
          </w:tcPr>
          <w:p w14:paraId="4760C21F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4 Promozioni POS inclusive di concorsi a premi</w:t>
            </w:r>
          </w:p>
          <w:p w14:paraId="6603EE16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4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Ads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o post nei canali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InStore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dei punti vendita coinvolti</w:t>
            </w:r>
          </w:p>
        </w:tc>
        <w:tc>
          <w:tcPr>
            <w:tcW w:w="4271" w:type="dxa"/>
            <w:tcBorders>
              <w:bottom w:val="single" w:sz="12" w:space="0" w:color="A6A6A6"/>
            </w:tcBorders>
            <w:shd w:val="clear" w:color="auto" w:fill="FFFFFF"/>
          </w:tcPr>
          <w:p w14:paraId="3FD19F21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120.000 Consumatori intercettati dalla promozione e dalle pubblicazioni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InStore</w:t>
            </w:r>
            <w:proofErr w:type="spellEnd"/>
          </w:p>
          <w:p w14:paraId="67D2865C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1.000 consumatori raggiunti dai questionari</w:t>
            </w:r>
          </w:p>
        </w:tc>
      </w:tr>
      <w:tr w:rsidR="00EF0D29" w:rsidRPr="004E67B5" w14:paraId="74AC0898" w14:textId="77777777" w:rsidTr="001B466B">
        <w:trPr>
          <w:trHeight w:val="778"/>
        </w:trPr>
        <w:tc>
          <w:tcPr>
            <w:tcW w:w="2432" w:type="dxa"/>
            <w:shd w:val="clear" w:color="auto" w:fill="D9D9D9" w:themeFill="background1" w:themeFillShade="D9"/>
          </w:tcPr>
          <w:p w14:paraId="54B077AE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Pacchetto di lavoro 8</w:t>
            </w:r>
          </w:p>
          <w:p w14:paraId="10EC3ED5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FFFFFF"/>
          </w:tcPr>
          <w:p w14:paraId="52332514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 Campagna di comunicazione</w:t>
            </w:r>
          </w:p>
          <w:p w14:paraId="0F2256D9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1 Visual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identity</w:t>
            </w:r>
            <w:proofErr w:type="spellEnd"/>
          </w:p>
          <w:p w14:paraId="336A697F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1 Visual </w:t>
            </w:r>
            <w:proofErr w:type="spellStart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identity</w:t>
            </w:r>
            <w:proofErr w:type="spellEnd"/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book</w:t>
            </w:r>
          </w:p>
        </w:tc>
        <w:tc>
          <w:tcPr>
            <w:tcW w:w="4271" w:type="dxa"/>
            <w:shd w:val="clear" w:color="auto" w:fill="FFFFFF"/>
          </w:tcPr>
          <w:p w14:paraId="145DFC7D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Attività trasversale a tutta l’Azione e per la quale non sono previsti indicatori di risultato.</w:t>
            </w:r>
          </w:p>
        </w:tc>
      </w:tr>
      <w:tr w:rsidR="00EF0D29" w:rsidRPr="004E67B5" w14:paraId="054B1A59" w14:textId="77777777" w:rsidTr="001B466B">
        <w:trPr>
          <w:trHeight w:val="210"/>
        </w:trPr>
        <w:tc>
          <w:tcPr>
            <w:tcW w:w="2432" w:type="dxa"/>
            <w:shd w:val="clear" w:color="auto" w:fill="D9D9D9" w:themeFill="background1" w:themeFillShade="D9"/>
          </w:tcPr>
          <w:p w14:paraId="06D2B079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Pacchetto di lavoro 9</w:t>
            </w:r>
          </w:p>
          <w:p w14:paraId="5BC8D22B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FFFFFF"/>
          </w:tcPr>
          <w:p w14:paraId="4233AF03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1 Rapporto ex ante </w:t>
            </w:r>
          </w:p>
          <w:p w14:paraId="53CDD570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2 Rapporti annuali </w:t>
            </w:r>
          </w:p>
          <w:p w14:paraId="1A82113E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1 Rapporto ex post </w:t>
            </w:r>
          </w:p>
          <w:p w14:paraId="0ADC2C0D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1 Rapporto finale </w:t>
            </w:r>
          </w:p>
        </w:tc>
        <w:tc>
          <w:tcPr>
            <w:tcW w:w="4271" w:type="dxa"/>
            <w:shd w:val="clear" w:color="auto" w:fill="FFFFFF"/>
          </w:tcPr>
          <w:p w14:paraId="3B92AEDD" w14:textId="77777777" w:rsidR="00EF0D29" w:rsidRPr="00EF0D29" w:rsidRDefault="00EF0D29" w:rsidP="001B466B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EF0D29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Attività trasversale a tutta l’Azione e per la quale non sono previsti indicatori di risultato.</w:t>
            </w:r>
          </w:p>
        </w:tc>
      </w:tr>
    </w:tbl>
    <w:p w14:paraId="6D1D3987" w14:textId="1534E48F" w:rsidR="004E67B5" w:rsidRDefault="004E67B5" w:rsidP="007F5F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tbl>
      <w:tblPr>
        <w:tblW w:w="9680" w:type="dxa"/>
        <w:tblInd w:w="228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77"/>
        <w:gridCol w:w="4271"/>
      </w:tblGrid>
      <w:tr w:rsidR="004E67B5" w:rsidRPr="00CA04B1" w14:paraId="6EA51BF2" w14:textId="77777777" w:rsidTr="008F6F61">
        <w:trPr>
          <w:trHeight w:val="432"/>
        </w:trPr>
        <w:tc>
          <w:tcPr>
            <w:tcW w:w="9680" w:type="dxa"/>
            <w:gridSpan w:val="3"/>
            <w:shd w:val="clear" w:color="auto" w:fill="DDDDDD"/>
            <w:vAlign w:val="center"/>
          </w:tcPr>
          <w:p w14:paraId="2D0D3488" w14:textId="77777777" w:rsidR="004E67B5" w:rsidRPr="00CA04B1" w:rsidRDefault="004E67B5" w:rsidP="008F6F61">
            <w:pPr>
              <w:spacing w:before="120" w:after="120"/>
              <w:jc w:val="both"/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</w:pPr>
            <w:proofErr w:type="spellStart"/>
            <w:r w:rsidRPr="00CA04B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Indicatori</w:t>
            </w:r>
            <w:proofErr w:type="spellEnd"/>
            <w:r w:rsidRPr="00CA04B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di </w:t>
            </w:r>
            <w:proofErr w:type="spellStart"/>
            <w:r w:rsidRPr="00CA04B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impatto</w:t>
            </w:r>
            <w:proofErr w:type="spellEnd"/>
            <w:r w:rsidRPr="00CA04B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</w:tr>
      <w:tr w:rsidR="004E67B5" w:rsidRPr="00CA04B1" w14:paraId="0CFCF9AE" w14:textId="77777777" w:rsidTr="008F6F61">
        <w:trPr>
          <w:trHeight w:val="432"/>
        </w:trPr>
        <w:tc>
          <w:tcPr>
            <w:tcW w:w="2432" w:type="dxa"/>
            <w:shd w:val="clear" w:color="auto" w:fill="DDDDDD"/>
            <w:vAlign w:val="center"/>
          </w:tcPr>
          <w:p w14:paraId="4F2E0B40" w14:textId="77777777" w:rsidR="004E67B5" w:rsidRPr="00CA04B1" w:rsidRDefault="004E67B5" w:rsidP="008F6F61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proofErr w:type="spellStart"/>
            <w:r w:rsidRPr="00CA04B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Descrizione</w:t>
            </w:r>
            <w:proofErr w:type="spellEnd"/>
            <w:r w:rsidRPr="00CA04B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CA04B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dell’indicatore</w:t>
            </w:r>
            <w:proofErr w:type="spellEnd"/>
            <w:r w:rsidRPr="00CA04B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di </w:t>
            </w:r>
            <w:proofErr w:type="spellStart"/>
            <w:r w:rsidRPr="00CA04B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impatto</w:t>
            </w:r>
            <w:proofErr w:type="spellEnd"/>
          </w:p>
        </w:tc>
        <w:tc>
          <w:tcPr>
            <w:tcW w:w="2977" w:type="dxa"/>
            <w:shd w:val="clear" w:color="auto" w:fill="DDDDDD"/>
            <w:vAlign w:val="center"/>
          </w:tcPr>
          <w:p w14:paraId="3472654D" w14:textId="77777777" w:rsidR="004E67B5" w:rsidRPr="00CA04B1" w:rsidRDefault="004E67B5" w:rsidP="008F6F61">
            <w:pPr>
              <w:spacing w:before="120" w:after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A04B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Scenario di </w:t>
            </w:r>
            <w:proofErr w:type="spellStart"/>
            <w:r w:rsidRPr="00CA04B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riferimento</w:t>
            </w:r>
            <w:proofErr w:type="spellEnd"/>
          </w:p>
        </w:tc>
        <w:tc>
          <w:tcPr>
            <w:tcW w:w="4271" w:type="dxa"/>
            <w:shd w:val="clear" w:color="auto" w:fill="DDDDDD"/>
            <w:vAlign w:val="center"/>
          </w:tcPr>
          <w:p w14:paraId="23A506A7" w14:textId="77777777" w:rsidR="004E67B5" w:rsidRPr="00CA04B1" w:rsidRDefault="004E67B5" w:rsidP="008F6F61">
            <w:pPr>
              <w:spacing w:before="120" w:after="120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CA04B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Fine del </w:t>
            </w:r>
            <w:proofErr w:type="spellStart"/>
            <w:r w:rsidRPr="00CA04B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programma</w:t>
            </w:r>
            <w:proofErr w:type="spellEnd"/>
          </w:p>
        </w:tc>
      </w:tr>
      <w:tr w:rsidR="004E67B5" w:rsidRPr="00C109A5" w14:paraId="1A599467" w14:textId="77777777" w:rsidTr="008F6F61">
        <w:trPr>
          <w:trHeight w:val="851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600346D9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Numero di opinionisti effettivamente raggiunti/conoscenza aumentata tramite le attività comprese nel Pacchetto di lavoro 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8C1ED56" w14:textId="77777777" w:rsidR="004E67B5" w:rsidRPr="004E67B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770 opinionisti intercettati tramite comunicati stampa, newsletter digitali, inviti a eventi stampa e partenariati attivati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42BAFBC5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 xml:space="preserve">308 </w:t>
            </w:r>
          </w:p>
        </w:tc>
      </w:tr>
      <w:tr w:rsidR="004E67B5" w:rsidRPr="00C109A5" w14:paraId="7F0396FE" w14:textId="77777777" w:rsidTr="008F6F61">
        <w:trPr>
          <w:trHeight w:val="851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799EF31B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lastRenderedPageBreak/>
              <w:t>Numero di consumatori effettivamente raggiunti/conoscenza tramite articoli e post pubblicati, contenuti generati e servizi stampa / reportage TV – cfr. Pacchetto di lavoro 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1E13BC8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3.800.000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18BF53EE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760.000</w:t>
            </w:r>
          </w:p>
        </w:tc>
      </w:tr>
      <w:tr w:rsidR="004E67B5" w:rsidRPr="00C109A5" w14:paraId="7E619073" w14:textId="77777777" w:rsidTr="008F6F61">
        <w:trPr>
          <w:trHeight w:val="851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47C47DB1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Numero di consumatori entrati in contatto con il portale e con i social media effettivamente raggiunti/conoscenza aumentata – cfr. Pacchetto di lavoro 3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5816CD09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920.000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7DC4B506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184.000</w:t>
            </w:r>
          </w:p>
        </w:tc>
      </w:tr>
      <w:tr w:rsidR="004E67B5" w:rsidRPr="00C109A5" w14:paraId="6AFA8EC1" w14:textId="77777777" w:rsidTr="008F6F61">
        <w:trPr>
          <w:trHeight w:val="851"/>
        </w:trPr>
        <w:tc>
          <w:tcPr>
            <w:tcW w:w="2432" w:type="dxa"/>
            <w:shd w:val="clear" w:color="auto" w:fill="D9D9D9" w:themeFill="background1" w:themeFillShade="D9"/>
          </w:tcPr>
          <w:p w14:paraId="7FEF93EB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Numero di consumatori esposti alla pubblicità social media e riviste digitali effettivamente raggiunti/conoscenza aumentata – cfr. Pacchetto di lavoro 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250AA039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2.030.000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23B17C4E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406.000</w:t>
            </w:r>
          </w:p>
        </w:tc>
      </w:tr>
      <w:tr w:rsidR="004E67B5" w:rsidRPr="00C109A5" w14:paraId="3B8824CC" w14:textId="77777777" w:rsidTr="008F6F61">
        <w:trPr>
          <w:trHeight w:val="851"/>
        </w:trPr>
        <w:tc>
          <w:tcPr>
            <w:tcW w:w="2432" w:type="dxa"/>
            <w:shd w:val="clear" w:color="auto" w:fill="D9D9D9" w:themeFill="background1" w:themeFillShade="D9"/>
          </w:tcPr>
          <w:p w14:paraId="29437AD3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Numero di professionisti distribuzione/HoReCa intercettati dalle pagine digitali Show Preview ed </w:t>
            </w:r>
            <w:proofErr w:type="spellStart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Exhibitor</w:t>
            </w:r>
            <w:proofErr w:type="spellEnd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blog </w:t>
            </w:r>
            <w:proofErr w:type="spellStart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piece</w:t>
            </w:r>
            <w:proofErr w:type="spellEnd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effettivamente raggiunti/conoscenza aumentata – cfr. Pacchetto di lavoro 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CCBBC1C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30.000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4EFC2E46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7.500</w:t>
            </w:r>
          </w:p>
        </w:tc>
      </w:tr>
      <w:tr w:rsidR="004E67B5" w:rsidRPr="00C109A5" w14:paraId="5C28F0C4" w14:textId="77777777" w:rsidTr="008F6F61">
        <w:trPr>
          <w:trHeight w:val="851"/>
        </w:trPr>
        <w:tc>
          <w:tcPr>
            <w:tcW w:w="2432" w:type="dxa"/>
            <w:shd w:val="clear" w:color="auto" w:fill="D9D9D9" w:themeFill="background1" w:themeFillShade="D9"/>
          </w:tcPr>
          <w:p w14:paraId="70F87921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Numero di importatori / distributori / retailers intercettati attraverso workshops, edizioni della manifestazione fieristica e educational tour effettivamente raggiunti/conoscenza aumentata – cfr. Pacchetto di lavoro 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74BCAB9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4.670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01ACC5B2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1.168</w:t>
            </w:r>
          </w:p>
        </w:tc>
      </w:tr>
      <w:tr w:rsidR="004E67B5" w:rsidRPr="00C109A5" w14:paraId="0A9370AE" w14:textId="77777777" w:rsidTr="008F6F61">
        <w:trPr>
          <w:trHeight w:val="557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29A96467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Numero di consumatori intercettati dalle Promozioni POS e dalle pubblicazioni </w:t>
            </w:r>
            <w:proofErr w:type="spellStart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InStore</w:t>
            </w:r>
            <w:proofErr w:type="spellEnd"/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 effettivamente raggiunti/conoscenza aumentata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27D7BB0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120.000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02FEF897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24.000</w:t>
            </w:r>
          </w:p>
        </w:tc>
      </w:tr>
      <w:tr w:rsidR="004E67B5" w:rsidRPr="00C109A5" w14:paraId="717DD9D0" w14:textId="77777777" w:rsidTr="008F6F61">
        <w:trPr>
          <w:trHeight w:val="851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5556830D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Obiettivo 1 Aumento dell’export italiano di frutta e verdura nel Regno Unito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2EE7143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 xml:space="preserve">219.167.000 € 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407C094E" w14:textId="77777777" w:rsidR="004E67B5" w:rsidRPr="00C109A5" w:rsidRDefault="004E67B5" w:rsidP="008F6F61">
            <w:pPr>
              <w:ind w:right="6"/>
              <w:jc w:val="right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C109A5">
              <w:rPr>
                <w:rFonts w:ascii="Arial" w:hAnsi="Arial" w:cs="Arial"/>
                <w:spacing w:val="-12"/>
                <w:sz w:val="20"/>
                <w:szCs w:val="20"/>
              </w:rPr>
              <w:t>245.153.000 €</w:t>
            </w:r>
          </w:p>
        </w:tc>
      </w:tr>
      <w:tr w:rsidR="004E67B5" w:rsidRPr="004E67B5" w14:paraId="47BD03FC" w14:textId="77777777" w:rsidTr="008F6F61">
        <w:trPr>
          <w:trHeight w:val="851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0419F0A9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Obiettivo 2 Aumento del 20% della conoscenza / riconoscimento dei consumatori britannici delle caratteristiche della frutta e verdura europea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2322CAD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 xml:space="preserve">7.739.511 consumatori nella fascia d’età 25-64 anni </w:t>
            </w:r>
          </w:p>
        </w:tc>
        <w:tc>
          <w:tcPr>
            <w:tcW w:w="4271" w:type="dxa"/>
            <w:shd w:val="clear" w:color="auto" w:fill="FFFFFF"/>
            <w:vAlign w:val="center"/>
          </w:tcPr>
          <w:p w14:paraId="09E8EC47" w14:textId="77777777" w:rsidR="004E67B5" w:rsidRPr="004E67B5" w:rsidRDefault="004E67B5" w:rsidP="008F6F61">
            <w:pPr>
              <w:ind w:right="6"/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</w:pPr>
            <w:r w:rsidRPr="004E67B5">
              <w:rPr>
                <w:rFonts w:ascii="Arial" w:hAnsi="Arial" w:cs="Arial"/>
                <w:spacing w:val="-12"/>
                <w:sz w:val="20"/>
                <w:szCs w:val="20"/>
                <w:lang w:val="it-IT"/>
              </w:rPr>
              <w:t>1.547.902 consumatori raggiunti e influenzati dai messaggi della campagna (20% di 7.739.511)</w:t>
            </w:r>
          </w:p>
        </w:tc>
      </w:tr>
    </w:tbl>
    <w:p w14:paraId="293106CF" w14:textId="77777777" w:rsidR="004E67B5" w:rsidRPr="004E67B5" w:rsidRDefault="004E67B5" w:rsidP="007F5F6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</w:p>
    <w:p w14:paraId="54C49D05" w14:textId="77777777" w:rsidR="007F5F6E" w:rsidRDefault="007F5F6E" w:rsidP="00007EDD">
      <w:pPr>
        <w:jc w:val="both"/>
        <w:rPr>
          <w:rFonts w:ascii="Times New Roman" w:hAnsi="Times New Roman" w:cs="Times New Roman"/>
          <w:lang w:val="it-IT"/>
        </w:rPr>
      </w:pPr>
    </w:p>
    <w:p w14:paraId="15C8BC23" w14:textId="77777777" w:rsidR="007F5F6E" w:rsidRDefault="007F5F6E" w:rsidP="00007EDD">
      <w:pPr>
        <w:jc w:val="both"/>
        <w:rPr>
          <w:rFonts w:ascii="Times New Roman" w:hAnsi="Times New Roman" w:cs="Times New Roman"/>
          <w:lang w:val="it-IT"/>
        </w:rPr>
      </w:pPr>
    </w:p>
    <w:sectPr w:rsidR="007F5F6E" w:rsidSect="003B618B">
      <w:headerReference w:type="even" r:id="rId8"/>
      <w:footerReference w:type="even" r:id="rId9"/>
      <w:footerReference w:type="default" r:id="rId10"/>
      <w:pgSz w:w="11900" w:h="16820"/>
      <w:pgMar w:top="851" w:right="843" w:bottom="709" w:left="851" w:header="0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D939" w14:textId="77777777" w:rsidR="00AA56B8" w:rsidRDefault="00AA56B8">
      <w:r>
        <w:separator/>
      </w:r>
    </w:p>
  </w:endnote>
  <w:endnote w:type="continuationSeparator" w:id="0">
    <w:p w14:paraId="35F49962" w14:textId="77777777" w:rsidR="00AA56B8" w:rsidRDefault="00AA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905441"/>
      <w:docPartObj>
        <w:docPartGallery w:val="Page Numbers (Bottom of Page)"/>
        <w:docPartUnique/>
      </w:docPartObj>
    </w:sdtPr>
    <w:sdtEndPr/>
    <w:sdtContent>
      <w:p w14:paraId="64575A97" w14:textId="77777777" w:rsidR="00AE75BB" w:rsidRDefault="008217F2" w:rsidP="003B618B">
        <w:pPr>
          <w:pStyle w:val="Pidipagina"/>
          <w:ind w:left="567" w:right="843"/>
          <w:jc w:val="right"/>
        </w:pPr>
        <w:r w:rsidRPr="008217F2">
          <w:rPr>
            <w:noProof/>
            <w:lang w:val="it-IT"/>
          </w:rPr>
          <w:t>2</w:t>
        </w:r>
      </w:p>
    </w:sdtContent>
  </w:sdt>
  <w:p w14:paraId="063B3C49" w14:textId="77777777" w:rsidR="00AE75BB" w:rsidRDefault="00AE75BB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8421726"/>
      <w:docPartObj>
        <w:docPartGallery w:val="Page Numbers (Bottom of Page)"/>
        <w:docPartUnique/>
      </w:docPartObj>
    </w:sdtPr>
    <w:sdtEndPr/>
    <w:sdtContent>
      <w:p w14:paraId="564E17E3" w14:textId="77777777" w:rsidR="00AE75BB" w:rsidRDefault="008217F2" w:rsidP="003B618B">
        <w:pPr>
          <w:pStyle w:val="Pidipagina"/>
          <w:ind w:left="567" w:right="843"/>
          <w:jc w:val="right"/>
        </w:pPr>
        <w:r w:rsidRPr="008217F2">
          <w:rPr>
            <w:noProof/>
            <w:lang w:val="it-IT"/>
          </w:rPr>
          <w:t>3</w:t>
        </w:r>
      </w:p>
    </w:sdtContent>
  </w:sdt>
  <w:p w14:paraId="0CF75541" w14:textId="77777777" w:rsidR="00AE75BB" w:rsidRDefault="00AE7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4336" w14:textId="77777777" w:rsidR="00AA56B8" w:rsidRDefault="00AA56B8">
      <w:r>
        <w:separator/>
      </w:r>
    </w:p>
  </w:footnote>
  <w:footnote w:type="continuationSeparator" w:id="0">
    <w:p w14:paraId="719FB6E2" w14:textId="77777777" w:rsidR="00AA56B8" w:rsidRDefault="00AA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8627" w14:textId="77777777" w:rsidR="00AE75BB" w:rsidRDefault="00AE75B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9D3"/>
    <w:multiLevelType w:val="hybridMultilevel"/>
    <w:tmpl w:val="F0EC4216"/>
    <w:lvl w:ilvl="0" w:tplc="6046D3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648"/>
    <w:multiLevelType w:val="hybridMultilevel"/>
    <w:tmpl w:val="9F76E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02B4"/>
    <w:multiLevelType w:val="hybridMultilevel"/>
    <w:tmpl w:val="409C27A8"/>
    <w:lvl w:ilvl="0" w:tplc="380A5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F22"/>
    <w:multiLevelType w:val="hybridMultilevel"/>
    <w:tmpl w:val="43AC9006"/>
    <w:lvl w:ilvl="0" w:tplc="586207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4AAD"/>
    <w:multiLevelType w:val="hybridMultilevel"/>
    <w:tmpl w:val="37DA14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B5D03"/>
    <w:multiLevelType w:val="hybridMultilevel"/>
    <w:tmpl w:val="612C6E8C"/>
    <w:lvl w:ilvl="0" w:tplc="E4E0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E9F"/>
    <w:multiLevelType w:val="hybridMultilevel"/>
    <w:tmpl w:val="7A625FBA"/>
    <w:lvl w:ilvl="0" w:tplc="B17A40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B18"/>
    <w:multiLevelType w:val="hybridMultilevel"/>
    <w:tmpl w:val="EB08537A"/>
    <w:lvl w:ilvl="0" w:tplc="EB6C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61925"/>
    <w:multiLevelType w:val="hybridMultilevel"/>
    <w:tmpl w:val="91FAAD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34556D"/>
    <w:multiLevelType w:val="hybridMultilevel"/>
    <w:tmpl w:val="143A4C16"/>
    <w:lvl w:ilvl="0" w:tplc="06DC67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970C0"/>
    <w:multiLevelType w:val="hybridMultilevel"/>
    <w:tmpl w:val="FA94BE1C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359966">
    <w:abstractNumId w:val="10"/>
  </w:num>
  <w:num w:numId="2" w16cid:durableId="674845703">
    <w:abstractNumId w:val="0"/>
  </w:num>
  <w:num w:numId="3" w16cid:durableId="605427463">
    <w:abstractNumId w:val="5"/>
  </w:num>
  <w:num w:numId="4" w16cid:durableId="1522039784">
    <w:abstractNumId w:val="4"/>
  </w:num>
  <w:num w:numId="5" w16cid:durableId="1713579347">
    <w:abstractNumId w:val="1"/>
  </w:num>
  <w:num w:numId="6" w16cid:durableId="605698245">
    <w:abstractNumId w:val="6"/>
  </w:num>
  <w:num w:numId="7" w16cid:durableId="1362051695">
    <w:abstractNumId w:val="2"/>
  </w:num>
  <w:num w:numId="8" w16cid:durableId="1659848016">
    <w:abstractNumId w:val="9"/>
  </w:num>
  <w:num w:numId="9" w16cid:durableId="758647111">
    <w:abstractNumId w:val="3"/>
  </w:num>
  <w:num w:numId="10" w16cid:durableId="313919366">
    <w:abstractNumId w:val="7"/>
  </w:num>
  <w:num w:numId="11" w16cid:durableId="144187969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46"/>
    <w:rsid w:val="000077CE"/>
    <w:rsid w:val="00007EDD"/>
    <w:rsid w:val="000120F1"/>
    <w:rsid w:val="0001491C"/>
    <w:rsid w:val="0001522B"/>
    <w:rsid w:val="000159CA"/>
    <w:rsid w:val="00016105"/>
    <w:rsid w:val="000321E6"/>
    <w:rsid w:val="000349D5"/>
    <w:rsid w:val="00045476"/>
    <w:rsid w:val="00055FE3"/>
    <w:rsid w:val="0005601F"/>
    <w:rsid w:val="0006246F"/>
    <w:rsid w:val="000645D7"/>
    <w:rsid w:val="00071F43"/>
    <w:rsid w:val="000726D5"/>
    <w:rsid w:val="00080132"/>
    <w:rsid w:val="000811D3"/>
    <w:rsid w:val="000855ED"/>
    <w:rsid w:val="00093D72"/>
    <w:rsid w:val="00095503"/>
    <w:rsid w:val="00095EEC"/>
    <w:rsid w:val="000B369D"/>
    <w:rsid w:val="000C64EB"/>
    <w:rsid w:val="000D1D1C"/>
    <w:rsid w:val="000E7D5E"/>
    <w:rsid w:val="000F1444"/>
    <w:rsid w:val="000F4DBC"/>
    <w:rsid w:val="00101850"/>
    <w:rsid w:val="001135FB"/>
    <w:rsid w:val="00125771"/>
    <w:rsid w:val="00125F25"/>
    <w:rsid w:val="00126727"/>
    <w:rsid w:val="00127026"/>
    <w:rsid w:val="00127200"/>
    <w:rsid w:val="001278D2"/>
    <w:rsid w:val="0013601F"/>
    <w:rsid w:val="0013676B"/>
    <w:rsid w:val="00140928"/>
    <w:rsid w:val="00152828"/>
    <w:rsid w:val="0015373C"/>
    <w:rsid w:val="00165BF1"/>
    <w:rsid w:val="00176A90"/>
    <w:rsid w:val="00180D32"/>
    <w:rsid w:val="00180F8B"/>
    <w:rsid w:val="00183464"/>
    <w:rsid w:val="00183CD3"/>
    <w:rsid w:val="001844BB"/>
    <w:rsid w:val="00193D0D"/>
    <w:rsid w:val="0019521B"/>
    <w:rsid w:val="001954CF"/>
    <w:rsid w:val="001A33F4"/>
    <w:rsid w:val="001B22B7"/>
    <w:rsid w:val="001B450E"/>
    <w:rsid w:val="001B5C0D"/>
    <w:rsid w:val="001B7810"/>
    <w:rsid w:val="001C1572"/>
    <w:rsid w:val="001C669F"/>
    <w:rsid w:val="001D2093"/>
    <w:rsid w:val="001D7D11"/>
    <w:rsid w:val="001F4EDD"/>
    <w:rsid w:val="002006DB"/>
    <w:rsid w:val="0020201B"/>
    <w:rsid w:val="00202CCE"/>
    <w:rsid w:val="002042C7"/>
    <w:rsid w:val="002102DC"/>
    <w:rsid w:val="002155BC"/>
    <w:rsid w:val="00216071"/>
    <w:rsid w:val="00216732"/>
    <w:rsid w:val="00220B87"/>
    <w:rsid w:val="00225A10"/>
    <w:rsid w:val="0022641B"/>
    <w:rsid w:val="002311AA"/>
    <w:rsid w:val="002349E8"/>
    <w:rsid w:val="0024156C"/>
    <w:rsid w:val="00241DB2"/>
    <w:rsid w:val="00245301"/>
    <w:rsid w:val="00245737"/>
    <w:rsid w:val="00252F4D"/>
    <w:rsid w:val="00253381"/>
    <w:rsid w:val="00256C8F"/>
    <w:rsid w:val="002661DD"/>
    <w:rsid w:val="002827FA"/>
    <w:rsid w:val="00286ED1"/>
    <w:rsid w:val="0029128E"/>
    <w:rsid w:val="002928F5"/>
    <w:rsid w:val="00296413"/>
    <w:rsid w:val="00297D62"/>
    <w:rsid w:val="002A78EF"/>
    <w:rsid w:val="002B35F0"/>
    <w:rsid w:val="002B481B"/>
    <w:rsid w:val="002B7050"/>
    <w:rsid w:val="002B78D2"/>
    <w:rsid w:val="002D124B"/>
    <w:rsid w:val="002D3F62"/>
    <w:rsid w:val="002E5B8C"/>
    <w:rsid w:val="002E5E50"/>
    <w:rsid w:val="002F24E7"/>
    <w:rsid w:val="00304146"/>
    <w:rsid w:val="00310301"/>
    <w:rsid w:val="0031306E"/>
    <w:rsid w:val="003206C6"/>
    <w:rsid w:val="003243F5"/>
    <w:rsid w:val="00327466"/>
    <w:rsid w:val="0033281B"/>
    <w:rsid w:val="00341556"/>
    <w:rsid w:val="00346D54"/>
    <w:rsid w:val="00351661"/>
    <w:rsid w:val="003621D1"/>
    <w:rsid w:val="00363404"/>
    <w:rsid w:val="00363869"/>
    <w:rsid w:val="003647B4"/>
    <w:rsid w:val="00390363"/>
    <w:rsid w:val="00392B03"/>
    <w:rsid w:val="003944CB"/>
    <w:rsid w:val="003959FB"/>
    <w:rsid w:val="003B2504"/>
    <w:rsid w:val="003B618B"/>
    <w:rsid w:val="003C58D1"/>
    <w:rsid w:val="003D7A66"/>
    <w:rsid w:val="003E1807"/>
    <w:rsid w:val="003E2CC3"/>
    <w:rsid w:val="003F065B"/>
    <w:rsid w:val="003F325A"/>
    <w:rsid w:val="003F78AA"/>
    <w:rsid w:val="00406CCF"/>
    <w:rsid w:val="0041000E"/>
    <w:rsid w:val="00413568"/>
    <w:rsid w:val="004227E2"/>
    <w:rsid w:val="004253F1"/>
    <w:rsid w:val="00427503"/>
    <w:rsid w:val="0044532A"/>
    <w:rsid w:val="004564B2"/>
    <w:rsid w:val="0045757E"/>
    <w:rsid w:val="0047290B"/>
    <w:rsid w:val="00472D02"/>
    <w:rsid w:val="00472E9E"/>
    <w:rsid w:val="0047578B"/>
    <w:rsid w:val="0048416F"/>
    <w:rsid w:val="004928E7"/>
    <w:rsid w:val="00492DAA"/>
    <w:rsid w:val="00494190"/>
    <w:rsid w:val="004943EA"/>
    <w:rsid w:val="00495276"/>
    <w:rsid w:val="004A48D6"/>
    <w:rsid w:val="004A576A"/>
    <w:rsid w:val="004B0D81"/>
    <w:rsid w:val="004B3E0B"/>
    <w:rsid w:val="004B63A3"/>
    <w:rsid w:val="004B79C9"/>
    <w:rsid w:val="004C1A46"/>
    <w:rsid w:val="004D5A17"/>
    <w:rsid w:val="004E172C"/>
    <w:rsid w:val="004E21C3"/>
    <w:rsid w:val="004E2346"/>
    <w:rsid w:val="004E67B5"/>
    <w:rsid w:val="00503FE1"/>
    <w:rsid w:val="00504AE4"/>
    <w:rsid w:val="0050662B"/>
    <w:rsid w:val="00513AB6"/>
    <w:rsid w:val="00522CB0"/>
    <w:rsid w:val="005368B7"/>
    <w:rsid w:val="00541072"/>
    <w:rsid w:val="0054122F"/>
    <w:rsid w:val="005419E9"/>
    <w:rsid w:val="0054665C"/>
    <w:rsid w:val="005473C1"/>
    <w:rsid w:val="00562FB5"/>
    <w:rsid w:val="00563F51"/>
    <w:rsid w:val="00564A16"/>
    <w:rsid w:val="00572248"/>
    <w:rsid w:val="005775AE"/>
    <w:rsid w:val="00584C89"/>
    <w:rsid w:val="00584D00"/>
    <w:rsid w:val="0059029E"/>
    <w:rsid w:val="00593FD9"/>
    <w:rsid w:val="00595DD8"/>
    <w:rsid w:val="005A4112"/>
    <w:rsid w:val="005A4997"/>
    <w:rsid w:val="005A6AC9"/>
    <w:rsid w:val="005B28F7"/>
    <w:rsid w:val="005C54C4"/>
    <w:rsid w:val="005D2123"/>
    <w:rsid w:val="005F2384"/>
    <w:rsid w:val="005F6913"/>
    <w:rsid w:val="0062709A"/>
    <w:rsid w:val="00627A63"/>
    <w:rsid w:val="00635280"/>
    <w:rsid w:val="006357D3"/>
    <w:rsid w:val="00636E9A"/>
    <w:rsid w:val="006372E5"/>
    <w:rsid w:val="0066254E"/>
    <w:rsid w:val="00662708"/>
    <w:rsid w:val="006748F6"/>
    <w:rsid w:val="00675892"/>
    <w:rsid w:val="006971DB"/>
    <w:rsid w:val="00697497"/>
    <w:rsid w:val="006A0403"/>
    <w:rsid w:val="006A2160"/>
    <w:rsid w:val="006A273B"/>
    <w:rsid w:val="006B15C3"/>
    <w:rsid w:val="006B6E9A"/>
    <w:rsid w:val="006C552A"/>
    <w:rsid w:val="006D061F"/>
    <w:rsid w:val="006D21FB"/>
    <w:rsid w:val="006D3502"/>
    <w:rsid w:val="006D563A"/>
    <w:rsid w:val="006E4D76"/>
    <w:rsid w:val="006E5B7D"/>
    <w:rsid w:val="006F4B5F"/>
    <w:rsid w:val="006F5959"/>
    <w:rsid w:val="006F70FC"/>
    <w:rsid w:val="00700157"/>
    <w:rsid w:val="00700B19"/>
    <w:rsid w:val="00702505"/>
    <w:rsid w:val="00703265"/>
    <w:rsid w:val="007035C8"/>
    <w:rsid w:val="00706F07"/>
    <w:rsid w:val="007151BC"/>
    <w:rsid w:val="00724B55"/>
    <w:rsid w:val="00724B75"/>
    <w:rsid w:val="00734C2B"/>
    <w:rsid w:val="00741C41"/>
    <w:rsid w:val="007547BF"/>
    <w:rsid w:val="0075539B"/>
    <w:rsid w:val="00762C13"/>
    <w:rsid w:val="00763FA9"/>
    <w:rsid w:val="00765404"/>
    <w:rsid w:val="00766529"/>
    <w:rsid w:val="007760E4"/>
    <w:rsid w:val="0077680C"/>
    <w:rsid w:val="0078227A"/>
    <w:rsid w:val="0079167F"/>
    <w:rsid w:val="00792BE9"/>
    <w:rsid w:val="007A6113"/>
    <w:rsid w:val="007B0B67"/>
    <w:rsid w:val="007B2F3E"/>
    <w:rsid w:val="007B3A8C"/>
    <w:rsid w:val="007B41E4"/>
    <w:rsid w:val="007C0228"/>
    <w:rsid w:val="007C07DB"/>
    <w:rsid w:val="007C3AC2"/>
    <w:rsid w:val="007F01BE"/>
    <w:rsid w:val="007F2173"/>
    <w:rsid w:val="007F231F"/>
    <w:rsid w:val="007F3E10"/>
    <w:rsid w:val="007F5F6E"/>
    <w:rsid w:val="007F6B25"/>
    <w:rsid w:val="007F6B2A"/>
    <w:rsid w:val="007F7B84"/>
    <w:rsid w:val="008114DE"/>
    <w:rsid w:val="00814F68"/>
    <w:rsid w:val="008217F2"/>
    <w:rsid w:val="008218D5"/>
    <w:rsid w:val="00825117"/>
    <w:rsid w:val="00830C8A"/>
    <w:rsid w:val="008355AA"/>
    <w:rsid w:val="00837F64"/>
    <w:rsid w:val="00851248"/>
    <w:rsid w:val="0085617F"/>
    <w:rsid w:val="008600A7"/>
    <w:rsid w:val="008652DB"/>
    <w:rsid w:val="00870550"/>
    <w:rsid w:val="00871B54"/>
    <w:rsid w:val="00873B15"/>
    <w:rsid w:val="00873F7D"/>
    <w:rsid w:val="00893EBD"/>
    <w:rsid w:val="00896ABF"/>
    <w:rsid w:val="00896B08"/>
    <w:rsid w:val="008A0F30"/>
    <w:rsid w:val="008A4523"/>
    <w:rsid w:val="008A78B7"/>
    <w:rsid w:val="008B0967"/>
    <w:rsid w:val="008B61F3"/>
    <w:rsid w:val="008B6EE8"/>
    <w:rsid w:val="008C6063"/>
    <w:rsid w:val="008C63E9"/>
    <w:rsid w:val="008C7A82"/>
    <w:rsid w:val="008E2B07"/>
    <w:rsid w:val="008E3CC3"/>
    <w:rsid w:val="008F78D8"/>
    <w:rsid w:val="0091071F"/>
    <w:rsid w:val="00912DD6"/>
    <w:rsid w:val="009132BA"/>
    <w:rsid w:val="009306A7"/>
    <w:rsid w:val="009321A5"/>
    <w:rsid w:val="00934848"/>
    <w:rsid w:val="0093550C"/>
    <w:rsid w:val="00952650"/>
    <w:rsid w:val="00953568"/>
    <w:rsid w:val="009652B5"/>
    <w:rsid w:val="00974A7D"/>
    <w:rsid w:val="0097668A"/>
    <w:rsid w:val="0098333B"/>
    <w:rsid w:val="00987AD6"/>
    <w:rsid w:val="009967E3"/>
    <w:rsid w:val="009A100F"/>
    <w:rsid w:val="009A17E2"/>
    <w:rsid w:val="009A22A9"/>
    <w:rsid w:val="009A263C"/>
    <w:rsid w:val="009B0090"/>
    <w:rsid w:val="009D0CB2"/>
    <w:rsid w:val="009E1E4E"/>
    <w:rsid w:val="009E30F7"/>
    <w:rsid w:val="009E3B81"/>
    <w:rsid w:val="009E7D73"/>
    <w:rsid w:val="009F10CC"/>
    <w:rsid w:val="00A02F52"/>
    <w:rsid w:val="00A03251"/>
    <w:rsid w:val="00A0350B"/>
    <w:rsid w:val="00A13FE1"/>
    <w:rsid w:val="00A15A1B"/>
    <w:rsid w:val="00A1603A"/>
    <w:rsid w:val="00A2226D"/>
    <w:rsid w:val="00A2438E"/>
    <w:rsid w:val="00A25DA6"/>
    <w:rsid w:val="00A3390F"/>
    <w:rsid w:val="00A35395"/>
    <w:rsid w:val="00A36809"/>
    <w:rsid w:val="00A4602C"/>
    <w:rsid w:val="00A5057B"/>
    <w:rsid w:val="00A5516C"/>
    <w:rsid w:val="00A62095"/>
    <w:rsid w:val="00A70229"/>
    <w:rsid w:val="00A75EEB"/>
    <w:rsid w:val="00A80121"/>
    <w:rsid w:val="00A815E3"/>
    <w:rsid w:val="00A86E2E"/>
    <w:rsid w:val="00A90AD6"/>
    <w:rsid w:val="00A93225"/>
    <w:rsid w:val="00AA3168"/>
    <w:rsid w:val="00AA56B8"/>
    <w:rsid w:val="00AA5D26"/>
    <w:rsid w:val="00AA65F0"/>
    <w:rsid w:val="00AB1606"/>
    <w:rsid w:val="00AC4B46"/>
    <w:rsid w:val="00AE01DB"/>
    <w:rsid w:val="00AE1C33"/>
    <w:rsid w:val="00AE75BB"/>
    <w:rsid w:val="00AF77B5"/>
    <w:rsid w:val="00AF7C77"/>
    <w:rsid w:val="00B12C4D"/>
    <w:rsid w:val="00B13A0F"/>
    <w:rsid w:val="00B20519"/>
    <w:rsid w:val="00B217D9"/>
    <w:rsid w:val="00B21FDD"/>
    <w:rsid w:val="00B32334"/>
    <w:rsid w:val="00B32A6F"/>
    <w:rsid w:val="00B33D45"/>
    <w:rsid w:val="00B562A3"/>
    <w:rsid w:val="00B70B15"/>
    <w:rsid w:val="00B802C2"/>
    <w:rsid w:val="00B83EA8"/>
    <w:rsid w:val="00B86ECA"/>
    <w:rsid w:val="00B87845"/>
    <w:rsid w:val="00B92CF4"/>
    <w:rsid w:val="00B9491A"/>
    <w:rsid w:val="00BA518A"/>
    <w:rsid w:val="00BB2DEF"/>
    <w:rsid w:val="00BB6660"/>
    <w:rsid w:val="00BC53C7"/>
    <w:rsid w:val="00BC657E"/>
    <w:rsid w:val="00BD7D5A"/>
    <w:rsid w:val="00BE10B5"/>
    <w:rsid w:val="00BF1DD8"/>
    <w:rsid w:val="00BF4000"/>
    <w:rsid w:val="00C01108"/>
    <w:rsid w:val="00C03352"/>
    <w:rsid w:val="00C062AB"/>
    <w:rsid w:val="00C06C5A"/>
    <w:rsid w:val="00C07E76"/>
    <w:rsid w:val="00C116E2"/>
    <w:rsid w:val="00C16DF6"/>
    <w:rsid w:val="00C23C71"/>
    <w:rsid w:val="00C27864"/>
    <w:rsid w:val="00C31FA2"/>
    <w:rsid w:val="00C36F40"/>
    <w:rsid w:val="00C54152"/>
    <w:rsid w:val="00C57EB3"/>
    <w:rsid w:val="00C62A79"/>
    <w:rsid w:val="00C66B02"/>
    <w:rsid w:val="00C67910"/>
    <w:rsid w:val="00C7058C"/>
    <w:rsid w:val="00C71488"/>
    <w:rsid w:val="00C7204E"/>
    <w:rsid w:val="00C751BA"/>
    <w:rsid w:val="00C7659E"/>
    <w:rsid w:val="00C826DE"/>
    <w:rsid w:val="00C82721"/>
    <w:rsid w:val="00C84D0E"/>
    <w:rsid w:val="00C87DD0"/>
    <w:rsid w:val="00C91897"/>
    <w:rsid w:val="00C91B0F"/>
    <w:rsid w:val="00CA29FF"/>
    <w:rsid w:val="00CB081A"/>
    <w:rsid w:val="00CC3F51"/>
    <w:rsid w:val="00CD0492"/>
    <w:rsid w:val="00CE1C8F"/>
    <w:rsid w:val="00CE5B6E"/>
    <w:rsid w:val="00CE7FFA"/>
    <w:rsid w:val="00CF2A4B"/>
    <w:rsid w:val="00D03831"/>
    <w:rsid w:val="00D115A9"/>
    <w:rsid w:val="00D17047"/>
    <w:rsid w:val="00D253DC"/>
    <w:rsid w:val="00D25861"/>
    <w:rsid w:val="00D278E8"/>
    <w:rsid w:val="00D27A9E"/>
    <w:rsid w:val="00D43268"/>
    <w:rsid w:val="00D466D5"/>
    <w:rsid w:val="00D5333C"/>
    <w:rsid w:val="00D578A0"/>
    <w:rsid w:val="00D7229E"/>
    <w:rsid w:val="00D8256B"/>
    <w:rsid w:val="00D8602E"/>
    <w:rsid w:val="00D90B61"/>
    <w:rsid w:val="00D9119C"/>
    <w:rsid w:val="00D95AAC"/>
    <w:rsid w:val="00D95D9A"/>
    <w:rsid w:val="00D9621F"/>
    <w:rsid w:val="00DA23F2"/>
    <w:rsid w:val="00DB4176"/>
    <w:rsid w:val="00DB45F3"/>
    <w:rsid w:val="00DC249D"/>
    <w:rsid w:val="00DC2F61"/>
    <w:rsid w:val="00DC6924"/>
    <w:rsid w:val="00DD1E08"/>
    <w:rsid w:val="00DD281A"/>
    <w:rsid w:val="00DD2F56"/>
    <w:rsid w:val="00DD68F3"/>
    <w:rsid w:val="00DE451F"/>
    <w:rsid w:val="00DE63DB"/>
    <w:rsid w:val="00DE650F"/>
    <w:rsid w:val="00DF3016"/>
    <w:rsid w:val="00DF32DB"/>
    <w:rsid w:val="00DF5560"/>
    <w:rsid w:val="00DF60BD"/>
    <w:rsid w:val="00E00347"/>
    <w:rsid w:val="00E03413"/>
    <w:rsid w:val="00E15317"/>
    <w:rsid w:val="00E15388"/>
    <w:rsid w:val="00E20BD8"/>
    <w:rsid w:val="00E21568"/>
    <w:rsid w:val="00E26165"/>
    <w:rsid w:val="00E309CA"/>
    <w:rsid w:val="00E31346"/>
    <w:rsid w:val="00E421A0"/>
    <w:rsid w:val="00E42813"/>
    <w:rsid w:val="00E459CE"/>
    <w:rsid w:val="00E467C7"/>
    <w:rsid w:val="00E46943"/>
    <w:rsid w:val="00E47886"/>
    <w:rsid w:val="00E8212D"/>
    <w:rsid w:val="00E83FE8"/>
    <w:rsid w:val="00E911E5"/>
    <w:rsid w:val="00EA015C"/>
    <w:rsid w:val="00EB4701"/>
    <w:rsid w:val="00EB6636"/>
    <w:rsid w:val="00EC10AC"/>
    <w:rsid w:val="00EC4A18"/>
    <w:rsid w:val="00EC69E0"/>
    <w:rsid w:val="00ED25F9"/>
    <w:rsid w:val="00ED331E"/>
    <w:rsid w:val="00ED7E12"/>
    <w:rsid w:val="00EE6E2A"/>
    <w:rsid w:val="00EF0D29"/>
    <w:rsid w:val="00EF2E98"/>
    <w:rsid w:val="00EF47F3"/>
    <w:rsid w:val="00F06B1A"/>
    <w:rsid w:val="00F06CCB"/>
    <w:rsid w:val="00F15AD0"/>
    <w:rsid w:val="00F1631E"/>
    <w:rsid w:val="00F20B5D"/>
    <w:rsid w:val="00F22272"/>
    <w:rsid w:val="00F270F0"/>
    <w:rsid w:val="00F44ECA"/>
    <w:rsid w:val="00F45DBC"/>
    <w:rsid w:val="00F47B74"/>
    <w:rsid w:val="00F652F5"/>
    <w:rsid w:val="00F6541B"/>
    <w:rsid w:val="00F67F57"/>
    <w:rsid w:val="00F703B2"/>
    <w:rsid w:val="00F724A0"/>
    <w:rsid w:val="00F73993"/>
    <w:rsid w:val="00F764B8"/>
    <w:rsid w:val="00F904F1"/>
    <w:rsid w:val="00F96A31"/>
    <w:rsid w:val="00FA08D4"/>
    <w:rsid w:val="00FA18B0"/>
    <w:rsid w:val="00FA3278"/>
    <w:rsid w:val="00FC1EEF"/>
    <w:rsid w:val="00FC5640"/>
    <w:rsid w:val="00FC77A5"/>
    <w:rsid w:val="00FD1136"/>
    <w:rsid w:val="00FD3B21"/>
    <w:rsid w:val="00FD5AF6"/>
    <w:rsid w:val="00FE7400"/>
    <w:rsid w:val="00FF0014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24616"/>
  <w15:docId w15:val="{7D9AD4CE-9F10-405C-8B42-40B9D229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0C8A"/>
  </w:style>
  <w:style w:type="paragraph" w:styleId="Titolo1">
    <w:name w:val="heading 1"/>
    <w:basedOn w:val="Normale"/>
    <w:link w:val="Titolo1Carattere"/>
    <w:uiPriority w:val="1"/>
    <w:qFormat/>
    <w:rsid w:val="00830C8A"/>
    <w:pPr>
      <w:ind w:left="122" w:hanging="34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830C8A"/>
    <w:pPr>
      <w:ind w:left="125" w:hanging="375"/>
      <w:outlineLvl w:val="1"/>
    </w:pPr>
    <w:rPr>
      <w:rFonts w:ascii="Arial" w:eastAsia="Arial" w:hAnsi="Arial"/>
      <w:b/>
      <w:bCs/>
      <w:sz w:val="23"/>
      <w:szCs w:val="23"/>
    </w:rPr>
  </w:style>
  <w:style w:type="paragraph" w:styleId="Titolo3">
    <w:name w:val="heading 3"/>
    <w:basedOn w:val="Normale"/>
    <w:link w:val="Titolo3Carattere"/>
    <w:uiPriority w:val="9"/>
    <w:qFormat/>
    <w:rsid w:val="00830C8A"/>
    <w:pPr>
      <w:ind w:left="107"/>
      <w:outlineLvl w:val="2"/>
    </w:pPr>
    <w:rPr>
      <w:rFonts w:ascii="Times New Roman" w:eastAsia="Times New Roman" w:hAnsi="Times New Roman"/>
      <w:b/>
      <w:bCs/>
    </w:rPr>
  </w:style>
  <w:style w:type="paragraph" w:styleId="Titolo4">
    <w:name w:val="heading 4"/>
    <w:basedOn w:val="Normale"/>
    <w:link w:val="Titolo4Carattere"/>
    <w:uiPriority w:val="9"/>
    <w:qFormat/>
    <w:rsid w:val="00830C8A"/>
    <w:pPr>
      <w:ind w:left="542"/>
      <w:outlineLvl w:val="3"/>
    </w:pPr>
    <w:rPr>
      <w:rFonts w:ascii="Arial" w:eastAsia="Arial" w:hAnsi="Arial"/>
    </w:rPr>
  </w:style>
  <w:style w:type="paragraph" w:styleId="Titolo5">
    <w:name w:val="heading 5"/>
    <w:basedOn w:val="Normale"/>
    <w:link w:val="Titolo5Carattere"/>
    <w:uiPriority w:val="1"/>
    <w:qFormat/>
    <w:rsid w:val="00830C8A"/>
    <w:pPr>
      <w:outlineLvl w:val="4"/>
    </w:pPr>
    <w:rPr>
      <w:rFonts w:ascii="Arial" w:eastAsia="Arial" w:hAnsi="Arial"/>
      <w:b/>
      <w:bCs/>
      <w:sz w:val="21"/>
      <w:szCs w:val="21"/>
    </w:rPr>
  </w:style>
  <w:style w:type="paragraph" w:styleId="Titolo6">
    <w:name w:val="heading 6"/>
    <w:basedOn w:val="Normale"/>
    <w:link w:val="Titolo6Carattere"/>
    <w:uiPriority w:val="1"/>
    <w:qFormat/>
    <w:rsid w:val="00830C8A"/>
    <w:pPr>
      <w:ind w:left="122"/>
      <w:outlineLvl w:val="5"/>
    </w:pPr>
    <w:rPr>
      <w:rFonts w:ascii="Arial" w:eastAsia="Arial" w:hAnsi="Arial"/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1"/>
    <w:qFormat/>
    <w:rsid w:val="00830C8A"/>
    <w:pPr>
      <w:ind w:left="131"/>
      <w:outlineLvl w:val="6"/>
    </w:pPr>
    <w:rPr>
      <w:rFonts w:ascii="Arial" w:eastAsia="Arial" w:hAnsi="Arial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30C8A"/>
    <w:pPr>
      <w:ind w:left="112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30C8A"/>
  </w:style>
  <w:style w:type="paragraph" w:customStyle="1" w:styleId="TableParagraph">
    <w:name w:val="Table Paragraph"/>
    <w:basedOn w:val="Normale"/>
    <w:uiPriority w:val="1"/>
    <w:qFormat/>
    <w:rsid w:val="00830C8A"/>
  </w:style>
  <w:style w:type="paragraph" w:styleId="Intestazione">
    <w:name w:val="header"/>
    <w:basedOn w:val="Normale"/>
    <w:link w:val="IntestazioneCarattere"/>
    <w:uiPriority w:val="99"/>
    <w:unhideWhenUsed/>
    <w:rsid w:val="00577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5AE"/>
  </w:style>
  <w:style w:type="paragraph" w:styleId="Pidipagina">
    <w:name w:val="footer"/>
    <w:basedOn w:val="Normale"/>
    <w:link w:val="PidipaginaCarattere"/>
    <w:uiPriority w:val="99"/>
    <w:unhideWhenUsed/>
    <w:rsid w:val="00577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5AE"/>
  </w:style>
  <w:style w:type="paragraph" w:styleId="Nessunaspaziatura">
    <w:name w:val="No Spacing"/>
    <w:uiPriority w:val="1"/>
    <w:qFormat/>
    <w:rsid w:val="00636E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E12"/>
    <w:pPr>
      <w:widowControl/>
    </w:pPr>
    <w:rPr>
      <w:rFonts w:ascii="Tahoma" w:eastAsiaTheme="minorEastAsia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E12"/>
    <w:rPr>
      <w:rFonts w:ascii="Tahoma" w:eastAsiaTheme="minorEastAsia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ED7E12"/>
    <w:pPr>
      <w:widowControl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D7E12"/>
    <w:rPr>
      <w:rFonts w:ascii="Arial" w:eastAsia="Arial" w:hAnsi="Arial"/>
      <w:b/>
      <w:bCs/>
      <w:sz w:val="23"/>
      <w:szCs w:val="23"/>
    </w:rPr>
  </w:style>
  <w:style w:type="character" w:styleId="Collegamentoipertestuale">
    <w:name w:val="Hyperlink"/>
    <w:basedOn w:val="Carpredefinitoparagrafo"/>
    <w:uiPriority w:val="99"/>
    <w:unhideWhenUsed/>
    <w:rsid w:val="00ED7E12"/>
    <w:rPr>
      <w:color w:val="0000FF"/>
      <w:u w:val="single"/>
    </w:rPr>
  </w:style>
  <w:style w:type="paragraph" w:customStyle="1" w:styleId="Body2">
    <w:name w:val="Body 2"/>
    <w:rsid w:val="00ED7E12"/>
    <w:pPr>
      <w:widowControl/>
    </w:pPr>
    <w:rPr>
      <w:rFonts w:ascii="Helvetica Neue" w:eastAsia="Arial Unicode MS" w:hAnsi="Helvetica Neue" w:cs="Arial Unicode MS"/>
      <w:color w:val="000000"/>
      <w:lang w:eastAsia="it-IT"/>
    </w:rPr>
  </w:style>
  <w:style w:type="character" w:customStyle="1" w:styleId="s1">
    <w:name w:val="s1"/>
    <w:basedOn w:val="Carpredefinitoparagrafo"/>
    <w:rsid w:val="00ED7E12"/>
  </w:style>
  <w:style w:type="character" w:styleId="Enfasigrassetto">
    <w:name w:val="Strong"/>
    <w:basedOn w:val="Carpredefinitoparagrafo"/>
    <w:uiPriority w:val="22"/>
    <w:qFormat/>
    <w:rsid w:val="00ED7E12"/>
    <w:rPr>
      <w:b/>
      <w:bCs/>
    </w:rPr>
  </w:style>
  <w:style w:type="character" w:styleId="CitazioneHTML">
    <w:name w:val="HTML Cite"/>
    <w:basedOn w:val="Carpredefinitoparagrafo"/>
    <w:uiPriority w:val="99"/>
    <w:semiHidden/>
    <w:unhideWhenUsed/>
    <w:rsid w:val="00ED7E12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7E12"/>
    <w:rPr>
      <w:color w:val="800080" w:themeColor="followedHyperlink"/>
      <w:u w:val="single"/>
    </w:rPr>
  </w:style>
  <w:style w:type="character" w:customStyle="1" w:styleId="display-inline-block">
    <w:name w:val="display-inline-block"/>
    <w:basedOn w:val="Carpredefinitoparagrafo"/>
    <w:rsid w:val="00ED7E12"/>
  </w:style>
  <w:style w:type="character" w:customStyle="1" w:styleId="wwd-image-credit">
    <w:name w:val="wwd-image-credit"/>
    <w:basedOn w:val="Carpredefinitoparagrafo"/>
    <w:rsid w:val="00ED7E12"/>
  </w:style>
  <w:style w:type="paragraph" w:styleId="NormaleWeb">
    <w:name w:val="Normal (Web)"/>
    <w:basedOn w:val="Normale"/>
    <w:uiPriority w:val="99"/>
    <w:unhideWhenUsed/>
    <w:rsid w:val="00ED7E12"/>
    <w:pPr>
      <w:widowControl/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D7E12"/>
    <w:pPr>
      <w:widowControl/>
    </w:pPr>
    <w:rPr>
      <w:rFonts w:eastAsiaTheme="minorEastAsia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7E12"/>
    <w:rPr>
      <w:rFonts w:eastAsiaTheme="minorEastAsia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7E12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7E12"/>
    <w:rPr>
      <w:rFonts w:ascii="Arial" w:eastAsia="Arial" w:hAnsi="Aria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D7E12"/>
    <w:rPr>
      <w:rFonts w:ascii="Times New Roman" w:eastAsia="Times New Roman" w:hAnsi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ED7E12"/>
    <w:rPr>
      <w:color w:val="808080"/>
    </w:rPr>
  </w:style>
  <w:style w:type="numbering" w:customStyle="1" w:styleId="Nessunelenco1">
    <w:name w:val="Nessun elenco1"/>
    <w:next w:val="Nessunelenco"/>
    <w:uiPriority w:val="99"/>
    <w:semiHidden/>
    <w:unhideWhenUsed/>
    <w:rsid w:val="00ED7E12"/>
  </w:style>
  <w:style w:type="character" w:customStyle="1" w:styleId="y0nh2b">
    <w:name w:val="y0nh2b"/>
    <w:basedOn w:val="Carpredefinitoparagrafo"/>
    <w:rsid w:val="00ED7E12"/>
  </w:style>
  <w:style w:type="table" w:styleId="Grigliatabella">
    <w:name w:val="Table Grid"/>
    <w:basedOn w:val="Tabellanormale"/>
    <w:uiPriority w:val="39"/>
    <w:rsid w:val="00ED7E12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D7E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D7E12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563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1"/>
    <w:rsid w:val="006D563A"/>
    <w:rPr>
      <w:rFonts w:ascii="Arial" w:eastAsia="Arial" w:hAnsi="Arial"/>
      <w:b/>
      <w:bCs/>
      <w:sz w:val="21"/>
      <w:szCs w:val="21"/>
    </w:rPr>
  </w:style>
  <w:style w:type="character" w:customStyle="1" w:styleId="Titolo6Carattere">
    <w:name w:val="Titolo 6 Carattere"/>
    <w:basedOn w:val="Carpredefinitoparagrafo"/>
    <w:link w:val="Titolo6"/>
    <w:uiPriority w:val="1"/>
    <w:rsid w:val="006D563A"/>
    <w:rPr>
      <w:rFonts w:ascii="Arial" w:eastAsia="Arial" w:hAnsi="Arial"/>
      <w:b/>
      <w:b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6D563A"/>
    <w:rPr>
      <w:rFonts w:ascii="Arial" w:eastAsia="Arial" w:hAnsi="Arial"/>
      <w:b/>
      <w:bCs/>
      <w:i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563A"/>
    <w:rPr>
      <w:rFonts w:ascii="Arial" w:eastAsia="Arial" w:hAnsi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B6E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6E9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E9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6E9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E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28CA-A13D-4A27-928A-60A48C1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SKM_C22717100513340</vt:lpstr>
    </vt:vector>
  </TitlesOfParts>
  <Company>Hewlett-Packard Company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SKM_C22717100513340</dc:title>
  <dc:creator>Utente</dc:creator>
  <cp:lastModifiedBy>Manuela Barzan</cp:lastModifiedBy>
  <cp:revision>3</cp:revision>
  <dcterms:created xsi:type="dcterms:W3CDTF">2022-06-03T19:50:00Z</dcterms:created>
  <dcterms:modified xsi:type="dcterms:W3CDTF">2022-06-05T20:18:00Z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LastSaved">
    <vt:filetime>2018-04-22T00:00:00Z</vt:filetime>
  </property>
</Properties>
</file>